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63FE" w14:textId="466B9718" w:rsidR="004C4837" w:rsidRPr="00FF61F3" w:rsidRDefault="00FF61F3" w:rsidP="006405C3">
      <w:pPr>
        <w:spacing w:after="279" w:line="241" w:lineRule="auto"/>
        <w:ind w:left="0" w:firstLine="0"/>
        <w:rPr>
          <w:rFonts w:asciiTheme="minorHAnsi" w:hAnsiTheme="minorHAnsi" w:cstheme="minorHAnsi"/>
          <w:b/>
          <w:bCs/>
          <w:iCs/>
          <w:color w:val="002060"/>
          <w:sz w:val="32"/>
          <w:szCs w:val="32"/>
        </w:rPr>
      </w:pPr>
      <w:r w:rsidRPr="00FF61F3">
        <w:rPr>
          <w:rFonts w:asciiTheme="minorHAnsi" w:hAnsiTheme="minorHAnsi" w:cstheme="minorHAnsi"/>
          <w:b/>
          <w:bCs/>
          <w:iCs/>
          <w:color w:val="002060"/>
          <w:sz w:val="32"/>
          <w:szCs w:val="32"/>
        </w:rPr>
        <w:t>Controle v</w:t>
      </w:r>
      <w:r w:rsidR="004C4837" w:rsidRPr="00FF61F3">
        <w:rPr>
          <w:rFonts w:asciiTheme="minorHAnsi" w:hAnsiTheme="minorHAnsi" w:cstheme="minorHAnsi"/>
          <w:b/>
          <w:bCs/>
          <w:iCs/>
          <w:color w:val="002060"/>
          <w:sz w:val="32"/>
          <w:szCs w:val="32"/>
        </w:rPr>
        <w:t>erordening (artikel 213 Gemeentewet) ICT NML 2025</w:t>
      </w:r>
    </w:p>
    <w:p w14:paraId="7D9846B5" w14:textId="70427991" w:rsidR="004C4837" w:rsidRPr="00C22302" w:rsidRDefault="004C4837" w:rsidP="004C4837">
      <w:pPr>
        <w:rPr>
          <w:rFonts w:asciiTheme="minorHAnsi" w:hAnsiTheme="minorHAnsi" w:cstheme="minorHAnsi"/>
          <w:sz w:val="22"/>
        </w:rPr>
      </w:pPr>
      <w:r w:rsidRPr="00C22302">
        <w:rPr>
          <w:rStyle w:val="normaltextrun"/>
          <w:rFonts w:asciiTheme="minorHAnsi" w:hAnsiTheme="minorHAnsi" w:cstheme="minorHAnsi"/>
          <w:b/>
          <w:bCs/>
          <w:sz w:val="22"/>
          <w:shd w:val="clear" w:color="auto" w:fill="FFFFFF"/>
        </w:rPr>
        <w:t xml:space="preserve">Besluit van het bestuur van de gemeenschappelijke regeling ICT Noord- en Midden-Limburg (ICT NML) te Roermond tot vaststelling van de Verordening </w:t>
      </w:r>
      <w:r w:rsidRPr="00C22302">
        <w:rPr>
          <w:rFonts w:asciiTheme="minorHAnsi" w:hAnsiTheme="minorHAnsi" w:cstheme="minorHAnsi"/>
          <w:b/>
          <w:bCs/>
          <w:sz w:val="22"/>
        </w:rPr>
        <w:t>controle op het financiële beheer en op de inrichting van de financiële organisatie (artikel 213 Gemeentewet) ICT NML 2025</w:t>
      </w:r>
    </w:p>
    <w:p w14:paraId="141E6AC7" w14:textId="77777777" w:rsidR="004C4837" w:rsidRDefault="004C4837" w:rsidP="00523BD1">
      <w:pPr>
        <w:pStyle w:val="Geenafstand"/>
      </w:pPr>
    </w:p>
    <w:p w14:paraId="5A5D9522" w14:textId="110575AB" w:rsidR="006405C3" w:rsidRPr="00827155" w:rsidRDefault="006405C3" w:rsidP="00523BD1">
      <w:pPr>
        <w:pStyle w:val="Geenafstand"/>
      </w:pPr>
      <w:r w:rsidRPr="006405C3">
        <w:t xml:space="preserve">Het </w:t>
      </w:r>
      <w:r>
        <w:t>b</w:t>
      </w:r>
      <w:r w:rsidRPr="006405C3">
        <w:t xml:space="preserve">estuur van </w:t>
      </w:r>
      <w:r w:rsidR="004C4837">
        <w:t>de gemeenschappelijke regeling ICT Noord- en Midden-Limburg (</w:t>
      </w:r>
      <w:r>
        <w:t>ICT NML</w:t>
      </w:r>
      <w:r w:rsidR="004C4837">
        <w:t>)</w:t>
      </w:r>
      <w:r w:rsidR="00C22302">
        <w:t>,</w:t>
      </w:r>
    </w:p>
    <w:p w14:paraId="514201FD" w14:textId="34C69400" w:rsidR="006405C3" w:rsidRPr="00523BD1" w:rsidRDefault="006405C3" w:rsidP="00523BD1">
      <w:pPr>
        <w:pStyle w:val="Geenafstand"/>
      </w:pPr>
      <w:r w:rsidRPr="00523BD1">
        <w:t>gelet op artikel 35 Wet gemeenschappelijke regelingen jo. artikel 21</w:t>
      </w:r>
      <w:r w:rsidR="00523BD1">
        <w:t>3</w:t>
      </w:r>
      <w:r w:rsidRPr="00523BD1">
        <w:t xml:space="preserve"> </w:t>
      </w:r>
      <w:r w:rsidR="004C4837">
        <w:t xml:space="preserve">eerste lid van de </w:t>
      </w:r>
      <w:r w:rsidRPr="00523BD1">
        <w:t>Gemeentewet</w:t>
      </w:r>
      <w:r w:rsidR="00C22302">
        <w:t xml:space="preserve"> en</w:t>
      </w:r>
      <w:r w:rsidR="00550834">
        <w:t xml:space="preserve"> artikel 25 uit de Gemeenschappelijke regeling ICT Noord- en Midden-Limburg (ICT NML)</w:t>
      </w:r>
      <w:r w:rsidRPr="00523BD1">
        <w:t>,</w:t>
      </w:r>
    </w:p>
    <w:p w14:paraId="4BDCFA44" w14:textId="145205B3" w:rsidR="006405C3" w:rsidRPr="00827155" w:rsidRDefault="006405C3" w:rsidP="00523BD1">
      <w:pPr>
        <w:pStyle w:val="Geenafstand"/>
      </w:pPr>
      <w:r w:rsidRPr="00827155">
        <w:t>besluit vast te stellen de</w:t>
      </w:r>
      <w:r w:rsidR="004C4837">
        <w:t xml:space="preserve"> volgende verordening</w:t>
      </w:r>
      <w:r w:rsidRPr="00827155">
        <w:t xml:space="preserve">: </w:t>
      </w:r>
    </w:p>
    <w:p w14:paraId="7779EA07" w14:textId="77777777" w:rsidR="006405C3" w:rsidRPr="00827155" w:rsidRDefault="006405C3" w:rsidP="006405C3">
      <w:pPr>
        <w:spacing w:after="0" w:line="240" w:lineRule="auto"/>
        <w:jc w:val="both"/>
        <w:rPr>
          <w:rFonts w:cstheme="minorHAnsi"/>
        </w:rPr>
      </w:pPr>
    </w:p>
    <w:p w14:paraId="2576F51A" w14:textId="77777777" w:rsidR="004C4837" w:rsidRPr="0021220A" w:rsidRDefault="004C4837" w:rsidP="0021220A">
      <w:pPr>
        <w:spacing w:after="0" w:line="241" w:lineRule="auto"/>
        <w:ind w:left="0" w:firstLine="0"/>
        <w:rPr>
          <w:rFonts w:asciiTheme="minorHAnsi" w:hAnsiTheme="minorHAnsi" w:cstheme="minorHAnsi"/>
          <w:b/>
          <w:bCs/>
          <w:iCs/>
          <w:sz w:val="22"/>
        </w:rPr>
      </w:pPr>
      <w:r w:rsidRPr="0021220A">
        <w:rPr>
          <w:rFonts w:asciiTheme="minorHAnsi" w:hAnsiTheme="minorHAnsi" w:cstheme="minorHAnsi"/>
          <w:b/>
          <w:bCs/>
          <w:iCs/>
          <w:sz w:val="22"/>
        </w:rPr>
        <w:t>Verordening controle financiële beheer en organisatie (artikel 213 Gemeentewet) ICT NML 2025</w:t>
      </w:r>
    </w:p>
    <w:p w14:paraId="2B635E14" w14:textId="77777777" w:rsidR="0021220A" w:rsidRPr="004C4837" w:rsidRDefault="0021220A" w:rsidP="0021220A">
      <w:pPr>
        <w:spacing w:after="0" w:line="241" w:lineRule="auto"/>
        <w:ind w:left="0" w:firstLine="0"/>
        <w:rPr>
          <w:rFonts w:asciiTheme="minorHAnsi" w:hAnsiTheme="minorHAnsi" w:cstheme="minorHAnsi"/>
          <w:b/>
          <w:bCs/>
          <w:iCs/>
          <w:sz w:val="22"/>
        </w:rPr>
      </w:pPr>
    </w:p>
    <w:p w14:paraId="5FC70EAA" w14:textId="02D0EC9D" w:rsidR="001B08C5" w:rsidRPr="006405C3" w:rsidRDefault="00A0109F" w:rsidP="00EE5D74">
      <w:pPr>
        <w:pStyle w:val="Kop1"/>
        <w:ind w:left="-5"/>
        <w:rPr>
          <w:rFonts w:asciiTheme="minorHAnsi" w:hAnsiTheme="minorHAnsi" w:cstheme="minorHAnsi"/>
          <w:sz w:val="22"/>
        </w:rPr>
      </w:pPr>
      <w:r w:rsidRPr="006405C3">
        <w:rPr>
          <w:rFonts w:asciiTheme="minorHAnsi" w:hAnsiTheme="minorHAnsi" w:cstheme="minorHAnsi"/>
          <w:sz w:val="22"/>
        </w:rPr>
        <w:t xml:space="preserve">Artikel 1. </w:t>
      </w:r>
      <w:r w:rsidR="006D30B0">
        <w:rPr>
          <w:rFonts w:asciiTheme="minorHAnsi" w:hAnsiTheme="minorHAnsi" w:cstheme="minorHAnsi"/>
          <w:sz w:val="22"/>
        </w:rPr>
        <w:t>Definities</w:t>
      </w:r>
    </w:p>
    <w:p w14:paraId="5FC70EAB" w14:textId="709D0530" w:rsidR="001B08C5" w:rsidRPr="00D202D6" w:rsidRDefault="00A0109F" w:rsidP="00EE5D74">
      <w:pPr>
        <w:ind w:left="-5"/>
        <w:rPr>
          <w:rFonts w:asciiTheme="minorHAnsi" w:hAnsiTheme="minorHAnsi" w:cstheme="minorHAnsi"/>
          <w:sz w:val="22"/>
        </w:rPr>
      </w:pPr>
      <w:r w:rsidRPr="00D202D6">
        <w:rPr>
          <w:rFonts w:asciiTheme="minorHAnsi" w:hAnsiTheme="minorHAnsi" w:cstheme="minorHAnsi"/>
          <w:sz w:val="22"/>
        </w:rPr>
        <w:t xml:space="preserve">In deze verordening wordt verstaan onder: </w:t>
      </w:r>
    </w:p>
    <w:p w14:paraId="7EAC191E" w14:textId="77777777" w:rsidR="00F509E0" w:rsidRDefault="00523BD1" w:rsidP="00F509E0">
      <w:pPr>
        <w:pStyle w:val="Lijstalinea"/>
        <w:numPr>
          <w:ilvl w:val="0"/>
          <w:numId w:val="6"/>
        </w:numPr>
        <w:spacing w:after="0" w:line="259" w:lineRule="auto"/>
        <w:ind w:left="426"/>
        <w:rPr>
          <w:rFonts w:asciiTheme="minorHAnsi" w:hAnsiTheme="minorHAnsi" w:cstheme="minorHAnsi"/>
          <w:sz w:val="22"/>
        </w:rPr>
      </w:pPr>
      <w:r w:rsidRPr="00F509E0">
        <w:rPr>
          <w:rFonts w:asciiTheme="minorHAnsi" w:hAnsiTheme="minorHAnsi" w:cstheme="minorHAnsi"/>
          <w:sz w:val="22"/>
        </w:rPr>
        <w:t>Accountant</w:t>
      </w:r>
      <w:r w:rsidR="00E21DB2" w:rsidRPr="00F509E0">
        <w:rPr>
          <w:rFonts w:asciiTheme="minorHAnsi" w:hAnsiTheme="minorHAnsi" w:cstheme="minorHAnsi"/>
          <w:sz w:val="22"/>
        </w:rPr>
        <w:t>:</w:t>
      </w:r>
      <w:r w:rsidR="00F509E0" w:rsidRPr="00F509E0">
        <w:rPr>
          <w:rFonts w:asciiTheme="minorHAnsi" w:hAnsiTheme="minorHAnsi" w:cstheme="minorHAnsi"/>
          <w:sz w:val="22"/>
        </w:rPr>
        <w:br/>
      </w:r>
      <w:r w:rsidRPr="00F509E0">
        <w:rPr>
          <w:rFonts w:asciiTheme="minorHAnsi" w:hAnsiTheme="minorHAnsi" w:cstheme="minorHAnsi"/>
          <w:sz w:val="22"/>
        </w:rPr>
        <w:t xml:space="preserve">Een door het bestuur </w:t>
      </w:r>
      <w:r w:rsidR="00550834" w:rsidRPr="00F509E0">
        <w:rPr>
          <w:rFonts w:asciiTheme="minorHAnsi" w:hAnsiTheme="minorHAnsi" w:cstheme="minorHAnsi"/>
          <w:sz w:val="22"/>
        </w:rPr>
        <w:t>aangewezen accountant als bedoeld in artikel 213, tweede lid, van de Gemeentewet;</w:t>
      </w:r>
    </w:p>
    <w:p w14:paraId="55558095" w14:textId="77777777" w:rsidR="00F509E0" w:rsidRDefault="006E271A" w:rsidP="00F509E0">
      <w:pPr>
        <w:pStyle w:val="Lijstalinea"/>
        <w:numPr>
          <w:ilvl w:val="0"/>
          <w:numId w:val="6"/>
        </w:numPr>
        <w:spacing w:after="0" w:line="259" w:lineRule="auto"/>
        <w:ind w:left="426"/>
        <w:rPr>
          <w:rFonts w:asciiTheme="minorHAnsi" w:hAnsiTheme="minorHAnsi" w:cstheme="minorHAnsi"/>
          <w:sz w:val="22"/>
        </w:rPr>
      </w:pPr>
      <w:r w:rsidRPr="00F509E0">
        <w:rPr>
          <w:rFonts w:asciiTheme="minorHAnsi" w:hAnsiTheme="minorHAnsi" w:cstheme="minorHAnsi"/>
          <w:sz w:val="22"/>
          <w:u w:color="000000"/>
        </w:rPr>
        <w:t>Accountantscontrole:</w:t>
      </w:r>
      <w:r w:rsidRPr="00F509E0">
        <w:rPr>
          <w:rFonts w:asciiTheme="minorHAnsi" w:hAnsiTheme="minorHAnsi" w:cstheme="minorHAnsi"/>
          <w:sz w:val="22"/>
        </w:rPr>
        <w:t xml:space="preserve"> </w:t>
      </w:r>
      <w:r w:rsidR="00F509E0" w:rsidRPr="00F509E0">
        <w:rPr>
          <w:rFonts w:asciiTheme="minorHAnsi" w:hAnsiTheme="minorHAnsi" w:cstheme="minorHAnsi"/>
          <w:sz w:val="22"/>
        </w:rPr>
        <w:br/>
      </w:r>
      <w:r w:rsidRPr="00F509E0">
        <w:rPr>
          <w:rFonts w:asciiTheme="minorHAnsi" w:hAnsiTheme="minorHAnsi" w:cstheme="minorHAnsi"/>
          <w:sz w:val="22"/>
        </w:rPr>
        <w:t>De controle van de in artikel 197 Gemeentewet bedoelde jaarrekening uitgevoerd door de accountant</w:t>
      </w:r>
      <w:r w:rsidR="00550834" w:rsidRPr="00F509E0">
        <w:rPr>
          <w:rFonts w:asciiTheme="minorHAnsi" w:hAnsiTheme="minorHAnsi" w:cstheme="minorHAnsi"/>
          <w:sz w:val="22"/>
        </w:rPr>
        <w:t>;</w:t>
      </w:r>
    </w:p>
    <w:p w14:paraId="2ACA5B50" w14:textId="74F23D8D" w:rsidR="00B26F04" w:rsidRDefault="00B26F04" w:rsidP="00F509E0">
      <w:pPr>
        <w:pStyle w:val="Lijstalinea"/>
        <w:numPr>
          <w:ilvl w:val="0"/>
          <w:numId w:val="6"/>
        </w:numPr>
        <w:spacing w:after="0" w:line="259" w:lineRule="auto"/>
        <w:ind w:left="426"/>
        <w:rPr>
          <w:rFonts w:asciiTheme="minorHAnsi" w:hAnsiTheme="minorHAnsi" w:cstheme="minorHAnsi"/>
          <w:sz w:val="22"/>
        </w:rPr>
      </w:pPr>
      <w:proofErr w:type="spellStart"/>
      <w:r>
        <w:rPr>
          <w:rFonts w:asciiTheme="minorHAnsi" w:hAnsiTheme="minorHAnsi" w:cstheme="minorHAnsi"/>
          <w:sz w:val="22"/>
        </w:rPr>
        <w:t>Bedrijfsvoeringsorganisatie</w:t>
      </w:r>
      <w:proofErr w:type="spellEnd"/>
      <w:r>
        <w:rPr>
          <w:rFonts w:asciiTheme="minorHAnsi" w:hAnsiTheme="minorHAnsi" w:cstheme="minorHAnsi"/>
          <w:sz w:val="22"/>
        </w:rPr>
        <w:t>:</w:t>
      </w:r>
      <w:r>
        <w:rPr>
          <w:rFonts w:asciiTheme="minorHAnsi" w:hAnsiTheme="minorHAnsi" w:cstheme="minorHAnsi"/>
          <w:sz w:val="22"/>
        </w:rPr>
        <w:br/>
        <w:t xml:space="preserve">De </w:t>
      </w:r>
      <w:proofErr w:type="spellStart"/>
      <w:r>
        <w:rPr>
          <w:rFonts w:asciiTheme="minorHAnsi" w:hAnsiTheme="minorHAnsi" w:cstheme="minorHAnsi"/>
          <w:sz w:val="22"/>
        </w:rPr>
        <w:t>bedrijfsvoeringsorganisatie</w:t>
      </w:r>
      <w:proofErr w:type="spellEnd"/>
      <w:r>
        <w:rPr>
          <w:rFonts w:asciiTheme="minorHAnsi" w:hAnsiTheme="minorHAnsi" w:cstheme="minorHAnsi"/>
          <w:sz w:val="22"/>
        </w:rPr>
        <w:t xml:space="preserve"> in de zin van artikel 8 derde lid van de Wet gemeenschappelijke regelingen, genaamd ICT Noord- en Midden-Limburg (ICT NML).</w:t>
      </w:r>
    </w:p>
    <w:p w14:paraId="23093436" w14:textId="32B16C97" w:rsidR="00550834" w:rsidRDefault="00550834" w:rsidP="00F509E0">
      <w:pPr>
        <w:pStyle w:val="Lijstalinea"/>
        <w:numPr>
          <w:ilvl w:val="0"/>
          <w:numId w:val="6"/>
        </w:numPr>
        <w:spacing w:after="0" w:line="259" w:lineRule="auto"/>
        <w:ind w:left="426"/>
        <w:rPr>
          <w:rFonts w:asciiTheme="minorHAnsi" w:hAnsiTheme="minorHAnsi" w:cstheme="minorHAnsi"/>
          <w:sz w:val="22"/>
        </w:rPr>
      </w:pPr>
      <w:r w:rsidRPr="00F509E0">
        <w:rPr>
          <w:rFonts w:asciiTheme="minorHAnsi" w:hAnsiTheme="minorHAnsi" w:cstheme="minorHAnsi"/>
          <w:sz w:val="22"/>
          <w:u w:color="000000"/>
        </w:rPr>
        <w:t>Deelverantwoording:</w:t>
      </w:r>
      <w:r w:rsidR="00F509E0" w:rsidRPr="00F509E0">
        <w:rPr>
          <w:rFonts w:asciiTheme="minorHAnsi" w:hAnsiTheme="minorHAnsi" w:cstheme="minorHAnsi"/>
          <w:sz w:val="22"/>
          <w:u w:color="000000"/>
        </w:rPr>
        <w:br/>
      </w:r>
      <w:r w:rsidR="00DE1198" w:rsidRPr="00F509E0">
        <w:rPr>
          <w:rFonts w:asciiTheme="minorHAnsi" w:hAnsiTheme="minorHAnsi" w:cstheme="minorHAnsi"/>
          <w:sz w:val="22"/>
        </w:rPr>
        <w:t>Een in opdracht van het bestuur ten behoeve van de verslaglegging opgestelde verantwoording van een deel van de gemeenschappelijke regeling , welke verantwoording onderdeel uitmaakt van de jaarrekening;</w:t>
      </w:r>
    </w:p>
    <w:p w14:paraId="504D86B5" w14:textId="77777777" w:rsidR="00016314" w:rsidRPr="00016314" w:rsidRDefault="00016314" w:rsidP="00016314">
      <w:pPr>
        <w:pStyle w:val="Lijstalinea"/>
        <w:numPr>
          <w:ilvl w:val="0"/>
          <w:numId w:val="6"/>
        </w:numPr>
        <w:spacing w:after="0" w:line="259" w:lineRule="auto"/>
        <w:ind w:left="426"/>
        <w:rPr>
          <w:rFonts w:asciiTheme="minorHAnsi" w:hAnsiTheme="minorHAnsi" w:cstheme="minorHAnsi"/>
          <w:sz w:val="22"/>
          <w:u w:color="000000"/>
        </w:rPr>
      </w:pPr>
      <w:r w:rsidRPr="00016314">
        <w:rPr>
          <w:rFonts w:asciiTheme="minorHAnsi" w:hAnsiTheme="minorHAnsi" w:cstheme="minorHAnsi"/>
          <w:sz w:val="22"/>
          <w:u w:color="000000"/>
        </w:rPr>
        <w:t>Doelmatigheid:</w:t>
      </w:r>
      <w:r w:rsidRPr="00016314">
        <w:rPr>
          <w:rFonts w:asciiTheme="minorHAnsi" w:hAnsiTheme="minorHAnsi" w:cstheme="minorHAnsi"/>
          <w:sz w:val="22"/>
          <w:u w:color="000000"/>
        </w:rPr>
        <w:br/>
        <w:t>Het realiseren van bepaalde prestaties met een zo beperkt mogelijke inzet van middelen.</w:t>
      </w:r>
    </w:p>
    <w:p w14:paraId="79F1E790" w14:textId="6ABDCC11" w:rsidR="00016314" w:rsidRPr="00016314" w:rsidRDefault="00016314" w:rsidP="00016314">
      <w:pPr>
        <w:pStyle w:val="Lijstalinea"/>
        <w:numPr>
          <w:ilvl w:val="0"/>
          <w:numId w:val="6"/>
        </w:numPr>
        <w:spacing w:after="0" w:line="259" w:lineRule="auto"/>
        <w:ind w:left="426"/>
        <w:rPr>
          <w:rFonts w:asciiTheme="minorHAnsi" w:hAnsiTheme="minorHAnsi" w:cstheme="minorHAnsi"/>
          <w:sz w:val="22"/>
          <w:u w:color="000000"/>
        </w:rPr>
      </w:pPr>
      <w:r w:rsidRPr="00016314">
        <w:rPr>
          <w:rFonts w:asciiTheme="minorHAnsi" w:hAnsiTheme="minorHAnsi" w:cstheme="minorHAnsi"/>
          <w:sz w:val="22"/>
          <w:u w:color="000000"/>
        </w:rPr>
        <w:t>Doeltreffendheid:</w:t>
      </w:r>
      <w:r w:rsidRPr="00016314">
        <w:rPr>
          <w:rFonts w:asciiTheme="minorHAnsi" w:hAnsiTheme="minorHAnsi" w:cstheme="minorHAnsi"/>
          <w:sz w:val="22"/>
          <w:u w:color="000000"/>
        </w:rPr>
        <w:br/>
        <w:t>De mate waarin beleid, producten en dienstverlening daadwerkelijk bijdragen aan de beoogde (maatschappelijke) effecten.</w:t>
      </w:r>
    </w:p>
    <w:p w14:paraId="096DAD31" w14:textId="1DAD1ED2" w:rsidR="006E271A" w:rsidRPr="00F509E0" w:rsidRDefault="006E271A" w:rsidP="00F509E0">
      <w:pPr>
        <w:pStyle w:val="Geenafstand"/>
        <w:numPr>
          <w:ilvl w:val="0"/>
          <w:numId w:val="6"/>
        </w:numPr>
        <w:ind w:left="426"/>
        <w:rPr>
          <w:rFonts w:cstheme="minorHAnsi"/>
        </w:rPr>
      </w:pPr>
      <w:bookmarkStart w:id="0" w:name="_Hlk148964948"/>
      <w:r w:rsidRPr="00F509E0">
        <w:rPr>
          <w:rFonts w:cstheme="minorHAnsi"/>
          <w:u w:color="000000"/>
        </w:rPr>
        <w:t>Jaarrekening:</w:t>
      </w:r>
      <w:r w:rsidRPr="00F509E0">
        <w:rPr>
          <w:rFonts w:cstheme="minorHAnsi"/>
        </w:rPr>
        <w:t xml:space="preserve"> </w:t>
      </w:r>
      <w:r w:rsidR="00F509E0">
        <w:rPr>
          <w:rFonts w:cstheme="minorHAnsi"/>
        </w:rPr>
        <w:br/>
      </w:r>
      <w:r w:rsidRPr="00F509E0">
        <w:rPr>
          <w:rFonts w:cstheme="minorHAnsi"/>
        </w:rPr>
        <w:t>De jaarrekening van de gemeenschappelijke regeling als bedoeld in artikel 197 Gemeentewet</w:t>
      </w:r>
      <w:r w:rsidR="00550834" w:rsidRPr="00F509E0">
        <w:rPr>
          <w:rFonts w:cstheme="minorHAnsi"/>
        </w:rPr>
        <w:t>;</w:t>
      </w:r>
    </w:p>
    <w:p w14:paraId="4F99F62F" w14:textId="435CC5DA" w:rsidR="006E271A" w:rsidRPr="00F509E0" w:rsidRDefault="00DE1198" w:rsidP="00F509E0">
      <w:pPr>
        <w:pStyle w:val="Lijstalinea"/>
        <w:numPr>
          <w:ilvl w:val="0"/>
          <w:numId w:val="6"/>
        </w:numPr>
        <w:ind w:left="426"/>
        <w:rPr>
          <w:rFonts w:asciiTheme="minorHAnsi" w:hAnsiTheme="minorHAnsi" w:cstheme="minorHAnsi"/>
          <w:iCs/>
          <w:sz w:val="22"/>
        </w:rPr>
      </w:pPr>
      <w:r w:rsidRPr="00F509E0">
        <w:rPr>
          <w:rFonts w:asciiTheme="minorHAnsi" w:hAnsiTheme="minorHAnsi" w:cstheme="minorHAnsi"/>
          <w:iCs/>
          <w:sz w:val="22"/>
        </w:rPr>
        <w:t>Management</w:t>
      </w:r>
      <w:r w:rsidR="00FF61F3">
        <w:rPr>
          <w:rFonts w:asciiTheme="minorHAnsi" w:hAnsiTheme="minorHAnsi" w:cstheme="minorHAnsi"/>
          <w:iCs/>
          <w:sz w:val="22"/>
        </w:rPr>
        <w:t xml:space="preserve"> </w:t>
      </w:r>
      <w:r w:rsidRPr="00F509E0">
        <w:rPr>
          <w:rFonts w:asciiTheme="minorHAnsi" w:hAnsiTheme="minorHAnsi" w:cstheme="minorHAnsi"/>
          <w:iCs/>
          <w:sz w:val="22"/>
        </w:rPr>
        <w:t xml:space="preserve">letter: </w:t>
      </w:r>
      <w:r w:rsidR="00F509E0">
        <w:rPr>
          <w:rFonts w:asciiTheme="minorHAnsi" w:hAnsiTheme="minorHAnsi" w:cstheme="minorHAnsi"/>
          <w:iCs/>
          <w:sz w:val="22"/>
        </w:rPr>
        <w:br/>
      </w:r>
      <w:r w:rsidRPr="00F509E0">
        <w:rPr>
          <w:rFonts w:asciiTheme="minorHAnsi" w:hAnsiTheme="minorHAnsi" w:cstheme="minorHAnsi"/>
          <w:iCs/>
          <w:sz w:val="22"/>
        </w:rPr>
        <w:t xml:space="preserve">Een verslag van de accountant gericht aan </w:t>
      </w:r>
      <w:r w:rsidRPr="00FF61F3">
        <w:rPr>
          <w:rFonts w:asciiTheme="minorHAnsi" w:hAnsiTheme="minorHAnsi" w:cstheme="minorHAnsi"/>
          <w:iCs/>
          <w:sz w:val="22"/>
        </w:rPr>
        <w:t>de directeur</w:t>
      </w:r>
      <w:r w:rsidRPr="00F509E0">
        <w:rPr>
          <w:rFonts w:asciiTheme="minorHAnsi" w:hAnsiTheme="minorHAnsi" w:cstheme="minorHAnsi"/>
          <w:iCs/>
          <w:sz w:val="22"/>
        </w:rPr>
        <w:t xml:space="preserve"> met belangrijke bevindingen en adviezen voor verbetering van de interne beheersing, de IT-omgeving en actuele ontwikkelingen;</w:t>
      </w:r>
    </w:p>
    <w:p w14:paraId="01788CE3" w14:textId="4C26371A" w:rsidR="00DE1198" w:rsidRPr="00F509E0" w:rsidRDefault="00DE1198" w:rsidP="00F509E0">
      <w:pPr>
        <w:pStyle w:val="Lijstalinea"/>
        <w:numPr>
          <w:ilvl w:val="0"/>
          <w:numId w:val="6"/>
        </w:numPr>
        <w:ind w:left="426"/>
        <w:rPr>
          <w:rFonts w:asciiTheme="minorHAnsi" w:hAnsiTheme="minorHAnsi" w:cstheme="minorHAnsi"/>
          <w:iCs/>
          <w:sz w:val="22"/>
        </w:rPr>
      </w:pPr>
      <w:r w:rsidRPr="00F509E0">
        <w:rPr>
          <w:rFonts w:asciiTheme="minorHAnsi" w:hAnsiTheme="minorHAnsi" w:cstheme="minorHAnsi"/>
          <w:iCs/>
          <w:sz w:val="22"/>
        </w:rPr>
        <w:t>Rapport van bevindingen:</w:t>
      </w:r>
      <w:r w:rsidR="00F509E0">
        <w:rPr>
          <w:rFonts w:asciiTheme="minorHAnsi" w:hAnsiTheme="minorHAnsi" w:cstheme="minorHAnsi"/>
          <w:iCs/>
          <w:sz w:val="22"/>
        </w:rPr>
        <w:br/>
      </w:r>
      <w:r w:rsidRPr="00F509E0">
        <w:rPr>
          <w:rFonts w:asciiTheme="minorHAnsi" w:hAnsiTheme="minorHAnsi" w:cstheme="minorHAnsi"/>
          <w:iCs/>
          <w:sz w:val="22"/>
        </w:rPr>
        <w:t>Het rapport van bevindingen (accountantsverslag) naar aanleiding van de uitgevoerde accountantscontrole door de accountant gericht aan het bestuur met daarin (onder andere) de wijze waarop de controle is uitgevoerd, welke materialiteit is toegepast en wat de belangrijkste bevindingen en schattingselementen zijn geweest;</w:t>
      </w:r>
    </w:p>
    <w:p w14:paraId="1AE70F7E" w14:textId="4277E7D9" w:rsidR="006E271A" w:rsidRPr="00F509E0" w:rsidRDefault="006E271A" w:rsidP="00F509E0">
      <w:pPr>
        <w:pStyle w:val="Geenafstand"/>
        <w:numPr>
          <w:ilvl w:val="0"/>
          <w:numId w:val="6"/>
        </w:numPr>
        <w:ind w:left="426"/>
        <w:rPr>
          <w:rFonts w:cstheme="minorHAnsi"/>
        </w:rPr>
      </w:pPr>
      <w:r w:rsidRPr="00F509E0">
        <w:rPr>
          <w:rFonts w:cstheme="minorHAnsi"/>
          <w:u w:color="000000"/>
        </w:rPr>
        <w:t>Rechtmatighei</w:t>
      </w:r>
      <w:r w:rsidR="00DE1198" w:rsidRPr="00F509E0">
        <w:rPr>
          <w:rFonts w:cstheme="minorHAnsi"/>
          <w:u w:color="000000"/>
        </w:rPr>
        <w:t>dsverantwoording</w:t>
      </w:r>
      <w:r w:rsidRPr="00F509E0">
        <w:rPr>
          <w:rFonts w:cstheme="minorHAnsi"/>
          <w:u w:color="000000"/>
        </w:rPr>
        <w:t>:</w:t>
      </w:r>
      <w:r w:rsidR="00F509E0">
        <w:rPr>
          <w:rFonts w:cstheme="minorHAnsi"/>
          <w:u w:color="000000"/>
        </w:rPr>
        <w:br/>
      </w:r>
      <w:r w:rsidR="00DE1198" w:rsidRPr="00F509E0">
        <w:rPr>
          <w:rFonts w:eastAsia="Times New Roman" w:cstheme="minorHAnsi"/>
          <w:color w:val="000000"/>
        </w:rPr>
        <w:t xml:space="preserve">De rapportage waarbij aangegeven wordt in welke mate de totstandkoming van de financiële </w:t>
      </w:r>
      <w:proofErr w:type="spellStart"/>
      <w:r w:rsidR="00DE1198" w:rsidRPr="00F509E0">
        <w:rPr>
          <w:rFonts w:eastAsia="Times New Roman" w:cstheme="minorHAnsi"/>
          <w:color w:val="000000"/>
        </w:rPr>
        <w:t>beheershandelingen</w:t>
      </w:r>
      <w:proofErr w:type="spellEnd"/>
      <w:r w:rsidR="00DE1198" w:rsidRPr="00F509E0">
        <w:rPr>
          <w:rFonts w:eastAsia="Times New Roman" w:cstheme="minorHAnsi"/>
          <w:color w:val="000000"/>
        </w:rPr>
        <w:t xml:space="preserve"> en de vastlegging daarvan overeenstemmen met de relevante wet- en regelgeving.</w:t>
      </w:r>
      <w:bookmarkEnd w:id="0"/>
    </w:p>
    <w:p w14:paraId="1D651A16" w14:textId="3B5A6494" w:rsidR="00395E1D" w:rsidRDefault="00395E1D">
      <w:pPr>
        <w:spacing w:after="160" w:line="259" w:lineRule="auto"/>
        <w:ind w:left="0" w:firstLine="0"/>
        <w:rPr>
          <w:rFonts w:asciiTheme="minorHAnsi" w:eastAsiaTheme="minorHAnsi" w:hAnsiTheme="minorHAnsi" w:cstheme="minorBidi"/>
          <w:color w:val="auto"/>
          <w:sz w:val="22"/>
          <w:lang w:eastAsia="en-US"/>
        </w:rPr>
      </w:pPr>
      <w:r>
        <w:br w:type="page"/>
      </w:r>
    </w:p>
    <w:p w14:paraId="15D14E6C" w14:textId="77777777" w:rsidR="00DE1198" w:rsidRPr="007166C4" w:rsidRDefault="00DE1198" w:rsidP="00832317">
      <w:pPr>
        <w:pStyle w:val="Geenafstand"/>
      </w:pPr>
    </w:p>
    <w:p w14:paraId="14B2E971" w14:textId="77777777" w:rsidR="00832317" w:rsidRDefault="00832317" w:rsidP="00832317">
      <w:pPr>
        <w:pStyle w:val="Kop1"/>
        <w:spacing w:after="0" w:line="240" w:lineRule="auto"/>
        <w:ind w:left="-5"/>
        <w:jc w:val="both"/>
        <w:rPr>
          <w:rFonts w:asciiTheme="minorHAnsi" w:hAnsiTheme="minorHAnsi" w:cstheme="minorHAnsi"/>
          <w:sz w:val="22"/>
        </w:rPr>
      </w:pPr>
      <w:bookmarkStart w:id="1" w:name="_Hlk148963065"/>
      <w:r w:rsidRPr="00AA0484">
        <w:rPr>
          <w:rFonts w:asciiTheme="minorHAnsi" w:hAnsiTheme="minorHAnsi" w:cstheme="minorHAnsi"/>
          <w:sz w:val="22"/>
        </w:rPr>
        <w:t xml:space="preserve">Artikel 2 Opdrachtverlening accountantscontrole </w:t>
      </w:r>
    </w:p>
    <w:p w14:paraId="109517E8" w14:textId="77777777" w:rsidR="00057AF3" w:rsidRPr="00057AF3" w:rsidRDefault="00DE1198" w:rsidP="00F509E0">
      <w:pPr>
        <w:pStyle w:val="Lijstalinea"/>
        <w:numPr>
          <w:ilvl w:val="0"/>
          <w:numId w:val="3"/>
        </w:numPr>
        <w:ind w:left="426"/>
        <w:rPr>
          <w:rFonts w:asciiTheme="minorHAnsi" w:eastAsia="Times New Roman" w:hAnsiTheme="minorHAnsi" w:cstheme="minorHAnsi"/>
          <w:sz w:val="22"/>
        </w:rPr>
      </w:pPr>
      <w:r w:rsidRPr="00057AF3">
        <w:rPr>
          <w:rFonts w:asciiTheme="minorHAnsi" w:eastAsia="Times New Roman" w:hAnsiTheme="minorHAnsi" w:cstheme="minorHAnsi"/>
          <w:sz w:val="22"/>
        </w:rPr>
        <w:t>De accountantscontrole vindt plaats door een accountant. De aanwijzing van de accountant geschiedt voor een periode van minimaal 3 jaar.</w:t>
      </w:r>
    </w:p>
    <w:p w14:paraId="4A59C8A0" w14:textId="259245EB" w:rsidR="00DE1198" w:rsidRPr="00057AF3" w:rsidRDefault="009F1F6D" w:rsidP="00F509E0">
      <w:pPr>
        <w:pStyle w:val="Lijstalinea"/>
        <w:numPr>
          <w:ilvl w:val="0"/>
          <w:numId w:val="3"/>
        </w:numPr>
        <w:ind w:left="426"/>
        <w:rPr>
          <w:rFonts w:asciiTheme="minorHAnsi" w:eastAsia="Times New Roman" w:hAnsiTheme="minorHAnsi" w:cstheme="minorHAnsi"/>
          <w:sz w:val="22"/>
        </w:rPr>
      </w:pPr>
      <w:r w:rsidRPr="00FF61F3">
        <w:rPr>
          <w:rFonts w:asciiTheme="minorHAnsi" w:eastAsia="Times New Roman" w:hAnsiTheme="minorHAnsi" w:cstheme="minorHAnsi"/>
          <w:sz w:val="22"/>
        </w:rPr>
        <w:t>De directeur</w:t>
      </w:r>
      <w:r w:rsidR="00DE1198" w:rsidRPr="00057AF3">
        <w:rPr>
          <w:rFonts w:asciiTheme="minorHAnsi" w:eastAsia="Times New Roman" w:hAnsiTheme="minorHAnsi" w:cstheme="minorHAnsi"/>
          <w:sz w:val="22"/>
        </w:rPr>
        <w:t xml:space="preserve"> bereid</w:t>
      </w:r>
      <w:r w:rsidRPr="00057AF3">
        <w:rPr>
          <w:rFonts w:asciiTheme="minorHAnsi" w:eastAsia="Times New Roman" w:hAnsiTheme="minorHAnsi" w:cstheme="minorHAnsi"/>
          <w:sz w:val="22"/>
        </w:rPr>
        <w:t>t</w:t>
      </w:r>
      <w:r w:rsidR="00DE1198" w:rsidRPr="00057AF3">
        <w:rPr>
          <w:rFonts w:asciiTheme="minorHAnsi" w:eastAsia="Times New Roman" w:hAnsiTheme="minorHAnsi" w:cstheme="minorHAnsi"/>
          <w:sz w:val="22"/>
        </w:rPr>
        <w:t xml:space="preserve"> in overleg met </w:t>
      </w:r>
      <w:r w:rsidRPr="00057AF3">
        <w:rPr>
          <w:rFonts w:asciiTheme="minorHAnsi" w:eastAsia="Times New Roman" w:hAnsiTheme="minorHAnsi" w:cstheme="minorHAnsi"/>
          <w:sz w:val="22"/>
        </w:rPr>
        <w:t>het bestuur</w:t>
      </w:r>
      <w:r w:rsidR="00DE1198" w:rsidRPr="00057AF3">
        <w:rPr>
          <w:rFonts w:asciiTheme="minorHAnsi" w:eastAsia="Times New Roman" w:hAnsiTheme="minorHAnsi" w:cstheme="minorHAnsi"/>
          <w:sz w:val="22"/>
        </w:rPr>
        <w:t xml:space="preserve"> de aanbesteding van de accountantscontrole voor.</w:t>
      </w:r>
    </w:p>
    <w:p w14:paraId="71728E3E" w14:textId="1784BCBB" w:rsidR="00DE1198" w:rsidRPr="00057AF3" w:rsidRDefault="009F1F6D" w:rsidP="00F509E0">
      <w:pPr>
        <w:pStyle w:val="Lijstalinea"/>
        <w:numPr>
          <w:ilvl w:val="0"/>
          <w:numId w:val="3"/>
        </w:numPr>
        <w:ind w:left="426"/>
        <w:rPr>
          <w:rFonts w:asciiTheme="minorHAnsi" w:eastAsia="Times New Roman" w:hAnsiTheme="minorHAnsi" w:cstheme="minorHAnsi"/>
          <w:sz w:val="22"/>
        </w:rPr>
      </w:pPr>
      <w:r w:rsidRPr="00057AF3">
        <w:rPr>
          <w:rFonts w:asciiTheme="minorHAnsi" w:eastAsia="Times New Roman" w:hAnsiTheme="minorHAnsi" w:cstheme="minorHAnsi"/>
          <w:sz w:val="22"/>
        </w:rPr>
        <w:t>Het bestuur</w:t>
      </w:r>
      <w:r w:rsidR="00DE1198" w:rsidRPr="00057AF3">
        <w:rPr>
          <w:rFonts w:asciiTheme="minorHAnsi" w:eastAsia="Times New Roman" w:hAnsiTheme="minorHAnsi" w:cstheme="minorHAnsi"/>
          <w:sz w:val="22"/>
        </w:rPr>
        <w:t xml:space="preserve"> stelt voor de aanbesteding van de accountantscontrole het programma van eisen vast. Het programma van eisen bevat voor de jaarlijkse accountantscontrole in ieder geval: </w:t>
      </w:r>
    </w:p>
    <w:p w14:paraId="52C7E4D9" w14:textId="6DAC2809" w:rsidR="00DE1198" w:rsidRPr="00057AF3" w:rsidRDefault="00DE1198" w:rsidP="00F509E0">
      <w:pPr>
        <w:pStyle w:val="Lijstalinea"/>
        <w:numPr>
          <w:ilvl w:val="0"/>
          <w:numId w:val="1"/>
        </w:numPr>
        <w:rPr>
          <w:rFonts w:asciiTheme="minorHAnsi" w:eastAsia="Times New Roman" w:hAnsiTheme="minorHAnsi" w:cstheme="minorHAnsi"/>
          <w:color w:val="FFFFFF"/>
          <w:sz w:val="22"/>
        </w:rPr>
      </w:pPr>
      <w:r w:rsidRPr="00057AF3">
        <w:rPr>
          <w:rFonts w:asciiTheme="minorHAnsi" w:eastAsia="Times New Roman" w:hAnsiTheme="minorHAnsi" w:cstheme="minorHAnsi"/>
          <w:sz w:val="22"/>
        </w:rPr>
        <w:t xml:space="preserve">de toe te passen goedkeuringstoleranties bij de accountantscontrole, de verantwoordingsgrens </w:t>
      </w:r>
      <w:r w:rsidR="00FF61F3">
        <w:rPr>
          <w:rFonts w:asciiTheme="minorHAnsi" w:eastAsia="Times New Roman" w:hAnsiTheme="minorHAnsi" w:cstheme="minorHAnsi"/>
          <w:sz w:val="22"/>
        </w:rPr>
        <w:t>v</w:t>
      </w:r>
      <w:r w:rsidRPr="00057AF3">
        <w:rPr>
          <w:rFonts w:asciiTheme="minorHAnsi" w:eastAsia="Times New Roman" w:hAnsiTheme="minorHAnsi" w:cstheme="minorHAnsi"/>
          <w:sz w:val="22"/>
        </w:rPr>
        <w:t>oor</w:t>
      </w:r>
      <w:r w:rsidR="00FF61F3">
        <w:rPr>
          <w:rFonts w:asciiTheme="minorHAnsi" w:eastAsia="Times New Roman" w:hAnsiTheme="minorHAnsi" w:cstheme="minorHAnsi"/>
          <w:sz w:val="22"/>
        </w:rPr>
        <w:t xml:space="preserve"> het bestuur</w:t>
      </w:r>
      <w:r w:rsidRPr="00057AF3">
        <w:rPr>
          <w:rFonts w:asciiTheme="minorHAnsi" w:eastAsia="Times New Roman" w:hAnsiTheme="minorHAnsi" w:cstheme="minorHAnsi"/>
          <w:sz w:val="22"/>
        </w:rPr>
        <w:t xml:space="preserve"> en afwijkende </w:t>
      </w:r>
      <w:r w:rsidR="00FF61F3">
        <w:rPr>
          <w:rFonts w:asciiTheme="minorHAnsi" w:eastAsia="Times New Roman" w:hAnsiTheme="minorHAnsi" w:cstheme="minorHAnsi"/>
          <w:sz w:val="22"/>
        </w:rPr>
        <w:t xml:space="preserve">rapporteringstoleranties en </w:t>
      </w:r>
      <w:r w:rsidRPr="00057AF3">
        <w:rPr>
          <w:rFonts w:asciiTheme="minorHAnsi" w:eastAsia="Times New Roman" w:hAnsiTheme="minorHAnsi" w:cstheme="minorHAnsi"/>
          <w:sz w:val="22"/>
        </w:rPr>
        <w:t>rapportagegrenzen;</w:t>
      </w:r>
    </w:p>
    <w:p w14:paraId="59A32A47" w14:textId="0D1116C0" w:rsidR="00DE1198" w:rsidRPr="00057AF3" w:rsidRDefault="00DE1198" w:rsidP="00F509E0">
      <w:pPr>
        <w:pStyle w:val="Lijstalinea"/>
        <w:numPr>
          <w:ilvl w:val="0"/>
          <w:numId w:val="1"/>
        </w:numPr>
        <w:rPr>
          <w:rFonts w:asciiTheme="minorHAnsi" w:eastAsia="Times New Roman" w:hAnsiTheme="minorHAnsi" w:cstheme="minorHAnsi"/>
          <w:color w:val="FFFFFF"/>
          <w:sz w:val="22"/>
        </w:rPr>
      </w:pPr>
      <w:r w:rsidRPr="00057AF3">
        <w:rPr>
          <w:rFonts w:asciiTheme="minorHAnsi" w:eastAsia="Times New Roman" w:hAnsiTheme="minorHAnsi" w:cstheme="minorHAnsi"/>
          <w:sz w:val="22"/>
        </w:rPr>
        <w:t xml:space="preserve">de apart te controleren deelverantwoordingen en de daarbij toe te passen </w:t>
      </w:r>
      <w:proofErr w:type="spellStart"/>
      <w:r w:rsidRPr="00057AF3">
        <w:rPr>
          <w:rFonts w:asciiTheme="minorHAnsi" w:eastAsia="Times New Roman" w:hAnsiTheme="minorHAnsi" w:cstheme="minorHAnsi"/>
          <w:sz w:val="22"/>
        </w:rPr>
        <w:t>omvangsbasis</w:t>
      </w:r>
      <w:proofErr w:type="spellEnd"/>
      <w:r w:rsidRPr="00057AF3">
        <w:rPr>
          <w:rFonts w:asciiTheme="minorHAnsi" w:eastAsia="Times New Roman" w:hAnsiTheme="minorHAnsi" w:cstheme="minorHAnsi"/>
          <w:sz w:val="22"/>
        </w:rPr>
        <w:t>; en goedkeuringstoleranties en afwijkende rapporteringstoleranties;</w:t>
      </w:r>
    </w:p>
    <w:p w14:paraId="6399D0A4" w14:textId="29EF243C" w:rsidR="00DE1198" w:rsidRPr="00057AF3" w:rsidRDefault="00DE1198" w:rsidP="00F509E0">
      <w:pPr>
        <w:pStyle w:val="Lijstalinea"/>
        <w:numPr>
          <w:ilvl w:val="0"/>
          <w:numId w:val="1"/>
        </w:numPr>
        <w:rPr>
          <w:rFonts w:asciiTheme="minorHAnsi" w:eastAsia="Times New Roman" w:hAnsiTheme="minorHAnsi" w:cstheme="minorHAnsi"/>
          <w:color w:val="FFFFFF"/>
          <w:sz w:val="22"/>
        </w:rPr>
      </w:pPr>
      <w:r w:rsidRPr="00057AF3">
        <w:rPr>
          <w:rFonts w:asciiTheme="minorHAnsi" w:eastAsia="Times New Roman" w:hAnsiTheme="minorHAnsi" w:cstheme="minorHAnsi"/>
          <w:sz w:val="22"/>
        </w:rPr>
        <w:t>de inrichtingseisen voor het verslag van bevindingen;</w:t>
      </w:r>
    </w:p>
    <w:p w14:paraId="1EE5FE2B" w14:textId="1A1757F3" w:rsidR="00DE1198" w:rsidRPr="00057AF3" w:rsidRDefault="00DE1198" w:rsidP="00F509E0">
      <w:pPr>
        <w:pStyle w:val="Lijstalinea"/>
        <w:numPr>
          <w:ilvl w:val="0"/>
          <w:numId w:val="1"/>
        </w:numPr>
        <w:rPr>
          <w:rFonts w:asciiTheme="minorHAnsi" w:eastAsia="Times New Roman" w:hAnsiTheme="minorHAnsi" w:cstheme="minorHAnsi"/>
          <w:color w:val="FFFFFF"/>
          <w:sz w:val="22"/>
        </w:rPr>
      </w:pPr>
      <w:r w:rsidRPr="00057AF3">
        <w:rPr>
          <w:rFonts w:asciiTheme="minorHAnsi" w:eastAsia="Times New Roman" w:hAnsiTheme="minorHAnsi" w:cstheme="minorHAnsi"/>
          <w:sz w:val="22"/>
        </w:rPr>
        <w:t>de aanvullende uit te voeren tussentijdse controles;</w:t>
      </w:r>
    </w:p>
    <w:p w14:paraId="7854823F" w14:textId="3E0EEDCE" w:rsidR="00DE1198" w:rsidRPr="00057AF3" w:rsidRDefault="00DE1198" w:rsidP="00F509E0">
      <w:pPr>
        <w:pStyle w:val="Lijstalinea"/>
        <w:numPr>
          <w:ilvl w:val="0"/>
          <w:numId w:val="1"/>
        </w:numPr>
        <w:rPr>
          <w:rFonts w:asciiTheme="minorHAnsi" w:eastAsia="Times New Roman" w:hAnsiTheme="minorHAnsi" w:cstheme="minorHAnsi"/>
          <w:iCs/>
          <w:sz w:val="22"/>
        </w:rPr>
      </w:pPr>
      <w:r w:rsidRPr="00057AF3">
        <w:rPr>
          <w:rFonts w:asciiTheme="minorHAnsi" w:eastAsia="Times New Roman" w:hAnsiTheme="minorHAnsi" w:cstheme="minorHAnsi"/>
          <w:sz w:val="22"/>
        </w:rPr>
        <w:t>de frequentie en inrichtingseisen van de aanvullende tussentijdse rapportering</w:t>
      </w:r>
      <w:r w:rsidRPr="00057AF3">
        <w:rPr>
          <w:rFonts w:asciiTheme="minorHAnsi" w:eastAsia="Times New Roman" w:hAnsiTheme="minorHAnsi" w:cstheme="minorHAnsi"/>
          <w:iCs/>
          <w:sz w:val="22"/>
        </w:rPr>
        <w:t>, zoals de management</w:t>
      </w:r>
      <w:r w:rsidR="009F1F6D" w:rsidRPr="00057AF3">
        <w:rPr>
          <w:rFonts w:asciiTheme="minorHAnsi" w:eastAsia="Times New Roman" w:hAnsiTheme="minorHAnsi" w:cstheme="minorHAnsi"/>
          <w:iCs/>
          <w:sz w:val="22"/>
        </w:rPr>
        <w:t xml:space="preserve"> </w:t>
      </w:r>
      <w:r w:rsidRPr="00057AF3">
        <w:rPr>
          <w:rFonts w:asciiTheme="minorHAnsi" w:eastAsia="Times New Roman" w:hAnsiTheme="minorHAnsi" w:cstheme="minorHAnsi"/>
          <w:iCs/>
          <w:sz w:val="22"/>
        </w:rPr>
        <w:t>letter;</w:t>
      </w:r>
    </w:p>
    <w:p w14:paraId="5D15A7CA" w14:textId="64C634F5" w:rsidR="00DE1198" w:rsidRPr="00057AF3" w:rsidRDefault="00DE1198" w:rsidP="00F509E0">
      <w:pPr>
        <w:pStyle w:val="Lijstalinea"/>
        <w:numPr>
          <w:ilvl w:val="0"/>
          <w:numId w:val="1"/>
        </w:numPr>
        <w:rPr>
          <w:rFonts w:asciiTheme="minorHAnsi" w:eastAsia="Times New Roman" w:hAnsiTheme="minorHAnsi" w:cstheme="minorHAnsi"/>
          <w:color w:val="FFFFFF"/>
          <w:sz w:val="22"/>
        </w:rPr>
      </w:pPr>
      <w:r w:rsidRPr="00057AF3">
        <w:rPr>
          <w:rFonts w:asciiTheme="minorHAnsi" w:eastAsia="Times New Roman" w:hAnsiTheme="minorHAnsi" w:cstheme="minorHAnsi"/>
          <w:sz w:val="22"/>
        </w:rPr>
        <w:t>de posten van de jaarrekening met bijbehorende afwijkende rapporteringstoleranties, waaraan de accountant bij zijn accountantscontrole specifiek aandacht dient te besteden;</w:t>
      </w:r>
    </w:p>
    <w:p w14:paraId="22D2E8CB" w14:textId="559C4DDC" w:rsidR="00DE1198" w:rsidRPr="00057AF3" w:rsidRDefault="00DE1198" w:rsidP="00F509E0">
      <w:pPr>
        <w:pStyle w:val="Lijstalinea"/>
        <w:numPr>
          <w:ilvl w:val="0"/>
          <w:numId w:val="1"/>
        </w:numPr>
        <w:rPr>
          <w:rFonts w:asciiTheme="minorHAnsi" w:eastAsia="Times New Roman" w:hAnsiTheme="minorHAnsi" w:cstheme="minorHAnsi"/>
          <w:sz w:val="22"/>
        </w:rPr>
      </w:pPr>
      <w:r w:rsidRPr="00057AF3">
        <w:rPr>
          <w:rFonts w:asciiTheme="minorHAnsi" w:eastAsia="Times New Roman" w:hAnsiTheme="minorHAnsi" w:cstheme="minorHAnsi"/>
          <w:sz w:val="22"/>
        </w:rPr>
        <w:t>de product</w:t>
      </w:r>
      <w:r w:rsidR="009F1F6D" w:rsidRPr="00057AF3">
        <w:rPr>
          <w:rFonts w:asciiTheme="minorHAnsi" w:eastAsia="Times New Roman" w:hAnsiTheme="minorHAnsi" w:cstheme="minorHAnsi"/>
          <w:sz w:val="22"/>
        </w:rPr>
        <w:t xml:space="preserve">- </w:t>
      </w:r>
      <w:r w:rsidRPr="00057AF3">
        <w:rPr>
          <w:rFonts w:asciiTheme="minorHAnsi" w:eastAsia="Times New Roman" w:hAnsiTheme="minorHAnsi" w:cstheme="minorHAnsi"/>
          <w:sz w:val="22"/>
        </w:rPr>
        <w:t>en</w:t>
      </w:r>
      <w:r w:rsidR="009F1F6D" w:rsidRPr="00057AF3">
        <w:rPr>
          <w:rFonts w:asciiTheme="minorHAnsi" w:eastAsia="Times New Roman" w:hAnsiTheme="minorHAnsi" w:cstheme="minorHAnsi"/>
          <w:sz w:val="22"/>
        </w:rPr>
        <w:t xml:space="preserve"> dienstonderdelen</w:t>
      </w:r>
      <w:r w:rsidRPr="00057AF3">
        <w:rPr>
          <w:rFonts w:asciiTheme="minorHAnsi" w:eastAsia="Times New Roman" w:hAnsiTheme="minorHAnsi" w:cstheme="minorHAnsi"/>
          <w:sz w:val="22"/>
        </w:rPr>
        <w:t xml:space="preserve"> of organisatieonderdelen met bijbehorende afwijkende rapporteringstoleranties, waaraan de accountant bij zijn accountantscontrole specifiek aandacht dient te besteden;</w:t>
      </w:r>
    </w:p>
    <w:p w14:paraId="0A612C06" w14:textId="0C693C1D" w:rsidR="00DE1198" w:rsidRPr="00057AF3" w:rsidRDefault="00DE1198" w:rsidP="00F509E0">
      <w:pPr>
        <w:pStyle w:val="Lijstalinea"/>
        <w:numPr>
          <w:ilvl w:val="0"/>
          <w:numId w:val="3"/>
        </w:numPr>
        <w:ind w:left="426"/>
        <w:rPr>
          <w:rFonts w:asciiTheme="minorHAnsi" w:eastAsia="Times New Roman" w:hAnsiTheme="minorHAnsi" w:cstheme="minorHAnsi"/>
          <w:color w:val="FFFFFF"/>
          <w:sz w:val="22"/>
        </w:rPr>
      </w:pPr>
      <w:r w:rsidRPr="00057AF3">
        <w:rPr>
          <w:rFonts w:asciiTheme="minorHAnsi" w:eastAsia="Times New Roman" w:hAnsiTheme="minorHAnsi" w:cstheme="minorHAnsi"/>
          <w:sz w:val="22"/>
        </w:rPr>
        <w:t xml:space="preserve">In afwijking van het derde lid, aanhef, kan </w:t>
      </w:r>
      <w:r w:rsidR="009F1F6D" w:rsidRPr="00057AF3">
        <w:rPr>
          <w:rFonts w:asciiTheme="minorHAnsi" w:eastAsia="Times New Roman" w:hAnsiTheme="minorHAnsi" w:cstheme="minorHAnsi"/>
          <w:sz w:val="22"/>
        </w:rPr>
        <w:t>het bestuur</w:t>
      </w:r>
      <w:r w:rsidRPr="00057AF3">
        <w:rPr>
          <w:rFonts w:asciiTheme="minorHAnsi" w:eastAsia="Times New Roman" w:hAnsiTheme="minorHAnsi" w:cstheme="minorHAnsi"/>
          <w:sz w:val="22"/>
        </w:rPr>
        <w:t xml:space="preserve"> in het programma van eisen opnemen, dat </w:t>
      </w:r>
      <w:r w:rsidR="009F1F6D" w:rsidRPr="00057AF3">
        <w:rPr>
          <w:rFonts w:asciiTheme="minorHAnsi" w:eastAsia="Times New Roman" w:hAnsiTheme="minorHAnsi" w:cstheme="minorHAnsi"/>
          <w:sz w:val="22"/>
        </w:rPr>
        <w:t>het bestuur</w:t>
      </w:r>
      <w:r w:rsidRPr="00057AF3">
        <w:rPr>
          <w:rFonts w:asciiTheme="minorHAnsi" w:eastAsia="Times New Roman" w:hAnsiTheme="minorHAnsi" w:cstheme="minorHAnsi"/>
          <w:sz w:val="22"/>
        </w:rPr>
        <w:t xml:space="preserve"> jaarlijks voorafgaand aan de accountantscontrole in overleg met de accountant de onder f en g genoemde onderdelen vaststelt.</w:t>
      </w:r>
    </w:p>
    <w:p w14:paraId="324D54CF" w14:textId="15EE0160" w:rsidR="00DE1198" w:rsidRPr="00057AF3" w:rsidRDefault="009F1F6D" w:rsidP="00DD5315">
      <w:pPr>
        <w:pStyle w:val="Lijstalinea"/>
        <w:numPr>
          <w:ilvl w:val="0"/>
          <w:numId w:val="3"/>
        </w:numPr>
        <w:spacing w:after="0" w:line="240" w:lineRule="auto"/>
        <w:ind w:left="426"/>
        <w:rPr>
          <w:rFonts w:asciiTheme="minorHAnsi" w:hAnsiTheme="minorHAnsi" w:cstheme="minorHAnsi"/>
          <w:sz w:val="22"/>
        </w:rPr>
      </w:pPr>
      <w:r w:rsidRPr="00057AF3">
        <w:rPr>
          <w:rFonts w:asciiTheme="minorHAnsi" w:eastAsia="Times New Roman" w:hAnsiTheme="minorHAnsi" w:cstheme="minorHAnsi"/>
          <w:sz w:val="22"/>
        </w:rPr>
        <w:t>Het bestuur</w:t>
      </w:r>
      <w:r w:rsidR="00DE1198" w:rsidRPr="00057AF3">
        <w:rPr>
          <w:rFonts w:asciiTheme="minorHAnsi" w:eastAsia="Times New Roman" w:hAnsiTheme="minorHAnsi" w:cstheme="minorHAnsi"/>
          <w:sz w:val="22"/>
        </w:rPr>
        <w:t xml:space="preserve"> stelt </w:t>
      </w:r>
      <w:r w:rsidR="00D202D6" w:rsidRPr="00057AF3">
        <w:rPr>
          <w:rFonts w:asciiTheme="minorHAnsi" w:eastAsia="Times New Roman" w:hAnsiTheme="minorHAnsi" w:cstheme="minorHAnsi"/>
          <w:sz w:val="22"/>
        </w:rPr>
        <w:t xml:space="preserve">in geval van een Europese aanbesteding </w:t>
      </w:r>
      <w:r w:rsidR="00DE1198" w:rsidRPr="00057AF3">
        <w:rPr>
          <w:rFonts w:asciiTheme="minorHAnsi" w:eastAsia="Times New Roman" w:hAnsiTheme="minorHAnsi" w:cstheme="minorHAnsi"/>
          <w:sz w:val="22"/>
        </w:rPr>
        <w:t>de selectiecriteria en per selectiecriterium de bijbehorende wegingsfactoren vast.</w:t>
      </w:r>
    </w:p>
    <w:p w14:paraId="3B3E518F" w14:textId="77777777" w:rsidR="00DE1198" w:rsidRPr="00D202D6" w:rsidRDefault="00DE1198" w:rsidP="00832317">
      <w:pPr>
        <w:spacing w:after="0" w:line="240" w:lineRule="auto"/>
        <w:jc w:val="both"/>
        <w:rPr>
          <w:rFonts w:asciiTheme="minorHAnsi" w:hAnsiTheme="minorHAnsi" w:cstheme="minorHAnsi"/>
          <w:sz w:val="22"/>
        </w:rPr>
      </w:pPr>
    </w:p>
    <w:p w14:paraId="283E2ADC" w14:textId="145B5F6C" w:rsidR="00D202D6" w:rsidRPr="00D202D6" w:rsidRDefault="00D202D6" w:rsidP="00D202D6">
      <w:pPr>
        <w:pStyle w:val="Kop1"/>
        <w:ind w:left="-5"/>
        <w:rPr>
          <w:rFonts w:asciiTheme="minorHAnsi" w:hAnsiTheme="minorHAnsi" w:cstheme="minorHAnsi"/>
          <w:sz w:val="22"/>
        </w:rPr>
      </w:pPr>
      <w:r w:rsidRPr="00D202D6">
        <w:rPr>
          <w:rFonts w:asciiTheme="minorHAnsi" w:hAnsiTheme="minorHAnsi" w:cstheme="minorHAnsi"/>
          <w:sz w:val="22"/>
        </w:rPr>
        <w:t>Artikel 3 Overige controles en opdrachten</w:t>
      </w:r>
    </w:p>
    <w:p w14:paraId="1986A9F5" w14:textId="5E91C901" w:rsidR="00D202D6" w:rsidRPr="00AA0484" w:rsidRDefault="00D202D6" w:rsidP="00F509E0">
      <w:pPr>
        <w:pStyle w:val="Geenafstand"/>
        <w:numPr>
          <w:ilvl w:val="0"/>
          <w:numId w:val="4"/>
        </w:numPr>
        <w:ind w:left="426"/>
      </w:pPr>
      <w:bookmarkStart w:id="2" w:name="_Hlk188606982"/>
      <w:r w:rsidRPr="00FF61F3">
        <w:rPr>
          <w:bCs/>
        </w:rPr>
        <w:t>De directeur</w:t>
      </w:r>
      <w:r w:rsidRPr="00AA0484">
        <w:rPr>
          <w:bCs/>
        </w:rPr>
        <w:t xml:space="preserve"> </w:t>
      </w:r>
      <w:r w:rsidR="00D2651A">
        <w:rPr>
          <w:bCs/>
        </w:rPr>
        <w:t xml:space="preserve">kan namens het bestuur </w:t>
      </w:r>
      <w:r w:rsidRPr="00AA0484">
        <w:rPr>
          <w:bCs/>
        </w:rPr>
        <w:t xml:space="preserve">de accountant opdracht geven tot het uitvoeren van specifieke werkzaamheden met betrekking tot de doelmatigheid en de doeltreffendheid, voor zover de onafhankelijkheid van de accountant daarmee niet in het geding komt. </w:t>
      </w:r>
      <w:r w:rsidRPr="00CD44EC">
        <w:rPr>
          <w:bCs/>
        </w:rPr>
        <w:t>De directeur</w:t>
      </w:r>
      <w:r>
        <w:rPr>
          <w:bCs/>
        </w:rPr>
        <w:t xml:space="preserve"> </w:t>
      </w:r>
      <w:r w:rsidRPr="00AA0484">
        <w:rPr>
          <w:bCs/>
        </w:rPr>
        <w:t>informeert het bestuur vooraf over deze aan de accountant te verstrekken opdrachten</w:t>
      </w:r>
      <w:r w:rsidRPr="00AA0484">
        <w:t>.</w:t>
      </w:r>
    </w:p>
    <w:p w14:paraId="5FFD9FF4" w14:textId="0D2BAD6D" w:rsidR="00D202D6" w:rsidRPr="00AA0484" w:rsidRDefault="00D202D6" w:rsidP="00F509E0">
      <w:pPr>
        <w:pStyle w:val="Geenafstand"/>
        <w:numPr>
          <w:ilvl w:val="0"/>
          <w:numId w:val="4"/>
        </w:numPr>
        <w:ind w:left="426"/>
      </w:pPr>
      <w:r>
        <w:rPr>
          <w:bCs/>
        </w:rPr>
        <w:t>De directeur</w:t>
      </w:r>
      <w:r w:rsidRPr="00AA0484">
        <w:rPr>
          <w:bCs/>
        </w:rPr>
        <w:t xml:space="preserve"> </w:t>
      </w:r>
      <w:r w:rsidR="00D2651A">
        <w:rPr>
          <w:bCs/>
        </w:rPr>
        <w:t xml:space="preserve">draagt namens het bestuur </w:t>
      </w:r>
      <w:r w:rsidRPr="00AA0484">
        <w:rPr>
          <w:bCs/>
        </w:rPr>
        <w:t xml:space="preserve">de zorg voor de verantwoording aan derden (Belastingdienst, Ministerie SZW, ABP, Sociale </w:t>
      </w:r>
      <w:r>
        <w:rPr>
          <w:bCs/>
        </w:rPr>
        <w:t>V</w:t>
      </w:r>
      <w:r w:rsidRPr="00AA0484">
        <w:rPr>
          <w:bCs/>
        </w:rPr>
        <w:t xml:space="preserve">erzekeringsbank, CBS e.d.) en neemt hierbij de gestelde controle-eisen in acht. </w:t>
      </w:r>
      <w:r>
        <w:rPr>
          <w:bCs/>
        </w:rPr>
        <w:t>Als</w:t>
      </w:r>
      <w:r w:rsidRPr="00AA0484">
        <w:rPr>
          <w:bCs/>
        </w:rPr>
        <w:t xml:space="preserve"> een deel van deze vereisten moet worden uitgevoerd door een accountant, is </w:t>
      </w:r>
      <w:r w:rsidRPr="00CD44EC">
        <w:rPr>
          <w:bCs/>
        </w:rPr>
        <w:t>de directeur</w:t>
      </w:r>
      <w:r w:rsidRPr="00AA0484">
        <w:rPr>
          <w:bCs/>
        </w:rPr>
        <w:t xml:space="preserve"> bevoegd hiervoor de opdracht </w:t>
      </w:r>
      <w:r>
        <w:rPr>
          <w:bCs/>
        </w:rPr>
        <w:t xml:space="preserve">te </w:t>
      </w:r>
      <w:r w:rsidRPr="00AA0484">
        <w:rPr>
          <w:bCs/>
        </w:rPr>
        <w:t xml:space="preserve">verlenen aan een andere dan de door het bestuur benoemde accountant, indien dit in het belang van de </w:t>
      </w:r>
      <w:r>
        <w:rPr>
          <w:bCs/>
        </w:rPr>
        <w:t xml:space="preserve">ICT NML </w:t>
      </w:r>
      <w:r w:rsidRPr="00AA0484">
        <w:rPr>
          <w:bCs/>
        </w:rPr>
        <w:t>is.</w:t>
      </w:r>
    </w:p>
    <w:bookmarkEnd w:id="2"/>
    <w:p w14:paraId="6136AA98" w14:textId="77777777" w:rsidR="00D202D6" w:rsidRPr="00D202D6" w:rsidRDefault="00D202D6" w:rsidP="00832317">
      <w:pPr>
        <w:spacing w:after="0" w:line="240" w:lineRule="auto"/>
        <w:jc w:val="both"/>
        <w:rPr>
          <w:rFonts w:asciiTheme="minorHAnsi" w:hAnsiTheme="minorHAnsi" w:cstheme="minorHAnsi"/>
          <w:sz w:val="22"/>
        </w:rPr>
      </w:pPr>
    </w:p>
    <w:p w14:paraId="7A6BC97E" w14:textId="3F820555" w:rsidR="00D202D6" w:rsidRPr="00D202D6" w:rsidRDefault="00D202D6" w:rsidP="00D202D6">
      <w:pPr>
        <w:pStyle w:val="Kop1"/>
        <w:ind w:left="-5"/>
        <w:rPr>
          <w:rFonts w:asciiTheme="minorHAnsi" w:hAnsiTheme="minorHAnsi" w:cstheme="minorHAnsi"/>
          <w:sz w:val="22"/>
        </w:rPr>
      </w:pPr>
      <w:r w:rsidRPr="00D202D6">
        <w:rPr>
          <w:rFonts w:asciiTheme="minorHAnsi" w:hAnsiTheme="minorHAnsi" w:cstheme="minorHAnsi"/>
          <w:sz w:val="22"/>
        </w:rPr>
        <w:t xml:space="preserve">Artikel 4 Inrichting accountantscontrole </w:t>
      </w:r>
    </w:p>
    <w:p w14:paraId="5952A0A7" w14:textId="7B8437E6" w:rsidR="00D202D6" w:rsidRDefault="00D202D6" w:rsidP="00F509E0">
      <w:pPr>
        <w:pStyle w:val="Geenafstand"/>
        <w:numPr>
          <w:ilvl w:val="0"/>
          <w:numId w:val="2"/>
        </w:numPr>
        <w:ind w:left="426"/>
      </w:pPr>
      <w:r w:rsidRPr="00D82148">
        <w:t xml:space="preserve">De accountant bepaalt binnen het kader van de opdrachtverlening de wijze waarop de accountantscontrole wordt ingericht, </w:t>
      </w:r>
      <w:r w:rsidR="00057AF3" w:rsidRPr="00057AF3">
        <w:t xml:space="preserve">alsmede de frequentie, </w:t>
      </w:r>
      <w:r w:rsidRPr="00D82148">
        <w:t>de aard en de omvang van de daarbij behorende werkzaamheden.</w:t>
      </w:r>
    </w:p>
    <w:p w14:paraId="73B07BA0" w14:textId="0EF120BA" w:rsidR="00A07C89" w:rsidRDefault="00057AF3" w:rsidP="00F509E0">
      <w:pPr>
        <w:pStyle w:val="Geenafstand"/>
        <w:numPr>
          <w:ilvl w:val="0"/>
          <w:numId w:val="2"/>
        </w:numPr>
        <w:ind w:left="426"/>
      </w:pPr>
      <w:r w:rsidRPr="00057AF3">
        <w:t xml:space="preserve">De accountant kan de werkzaamheden in het kader van de accountantscontrole ook zonder vooraankondiging uitvoeren. De voor de controle benodigde dossierstukken vraagt de accountant zoveel mogelijk vooraf schriftelijk op bij </w:t>
      </w:r>
      <w:r w:rsidR="009E60F9">
        <w:t>de controller</w:t>
      </w:r>
      <w:r w:rsidRPr="00057AF3">
        <w:t xml:space="preserve"> van de </w:t>
      </w:r>
      <w:proofErr w:type="spellStart"/>
      <w:r>
        <w:t>bedrijfsvoerings</w:t>
      </w:r>
      <w:r w:rsidRPr="00057AF3">
        <w:t>organisatie</w:t>
      </w:r>
      <w:proofErr w:type="spellEnd"/>
      <w:r>
        <w:t>.</w:t>
      </w:r>
    </w:p>
    <w:p w14:paraId="5DF95611" w14:textId="526A6FD1" w:rsidR="00D202D6" w:rsidRPr="00AA0484" w:rsidRDefault="00D202D6" w:rsidP="00F509E0">
      <w:pPr>
        <w:pStyle w:val="Geenafstand"/>
        <w:numPr>
          <w:ilvl w:val="0"/>
          <w:numId w:val="2"/>
        </w:numPr>
        <w:ind w:left="426"/>
      </w:pPr>
      <w:r w:rsidRPr="00AA0484">
        <w:t>Ter bevordering van een efficiënte en doeltreffende accountantscontrole vindt periodiek overleg plaats tussen de accountant</w:t>
      </w:r>
      <w:r>
        <w:t xml:space="preserve">, </w:t>
      </w:r>
      <w:r w:rsidR="00057AF3">
        <w:t>(een vertegenwoord</w:t>
      </w:r>
      <w:r w:rsidR="009E60F9">
        <w:t>iger</w:t>
      </w:r>
      <w:r w:rsidR="00057AF3">
        <w:t xml:space="preserve"> uit) het bestuur, </w:t>
      </w:r>
      <w:r>
        <w:t>de directeur en de controller</w:t>
      </w:r>
      <w:r w:rsidRPr="00AA0484">
        <w:t>.</w:t>
      </w:r>
    </w:p>
    <w:p w14:paraId="17131BD2" w14:textId="77777777" w:rsidR="00D202D6" w:rsidRPr="00D202D6" w:rsidRDefault="00D202D6" w:rsidP="00832317">
      <w:pPr>
        <w:spacing w:after="0" w:line="240" w:lineRule="auto"/>
        <w:jc w:val="both"/>
        <w:rPr>
          <w:rFonts w:asciiTheme="minorHAnsi" w:hAnsiTheme="minorHAnsi" w:cstheme="minorHAnsi"/>
          <w:sz w:val="22"/>
        </w:rPr>
      </w:pPr>
    </w:p>
    <w:bookmarkEnd w:id="1"/>
    <w:p w14:paraId="02E48D15" w14:textId="3D0FDC00" w:rsidR="00832317" w:rsidRPr="00057AF3" w:rsidRDefault="00832317" w:rsidP="00057AF3">
      <w:pPr>
        <w:pStyle w:val="Kop1"/>
        <w:ind w:left="-5"/>
        <w:rPr>
          <w:rFonts w:asciiTheme="minorHAnsi" w:hAnsiTheme="minorHAnsi" w:cstheme="minorHAnsi"/>
          <w:sz w:val="22"/>
        </w:rPr>
      </w:pPr>
      <w:r w:rsidRPr="00057AF3">
        <w:rPr>
          <w:rFonts w:asciiTheme="minorHAnsi" w:hAnsiTheme="minorHAnsi" w:cstheme="minorHAnsi"/>
          <w:sz w:val="22"/>
        </w:rPr>
        <w:t xml:space="preserve">Artikel </w:t>
      </w:r>
      <w:r w:rsidR="00057AF3" w:rsidRPr="00057AF3">
        <w:rPr>
          <w:rFonts w:asciiTheme="minorHAnsi" w:hAnsiTheme="minorHAnsi" w:cstheme="minorHAnsi"/>
          <w:sz w:val="22"/>
        </w:rPr>
        <w:t>5</w:t>
      </w:r>
      <w:r w:rsidRPr="00057AF3">
        <w:rPr>
          <w:rFonts w:asciiTheme="minorHAnsi" w:hAnsiTheme="minorHAnsi" w:cstheme="minorHAnsi"/>
          <w:sz w:val="22"/>
        </w:rPr>
        <w:t xml:space="preserve"> Informatieverstrekking</w:t>
      </w:r>
    </w:p>
    <w:p w14:paraId="2FA48DD7" w14:textId="07F891C0" w:rsidR="00057AF3" w:rsidRDefault="00CD44EC" w:rsidP="00FC1F92">
      <w:pPr>
        <w:pStyle w:val="Geenafstand"/>
        <w:numPr>
          <w:ilvl w:val="0"/>
          <w:numId w:val="5"/>
        </w:numPr>
        <w:ind w:left="426"/>
      </w:pPr>
      <w:r>
        <w:t>Het bestuur</w:t>
      </w:r>
      <w:r w:rsidR="00A32119">
        <w:t xml:space="preserve"> </w:t>
      </w:r>
      <w:r w:rsidR="00832317" w:rsidRPr="001C0B16">
        <w:t>is verantwoordelijk voor de samenstelling van de jaarrekening</w:t>
      </w:r>
      <w:r w:rsidR="00057AF3" w:rsidRPr="00057AF3">
        <w:t>, met de rechtmatigheidsverantwoording, conform de geldende wet- en regelgeving en overlegt deze aan de accountant voor accountantscontrole</w:t>
      </w:r>
      <w:r w:rsidR="00832317" w:rsidRPr="001C0B16">
        <w:t>.</w:t>
      </w:r>
    </w:p>
    <w:p w14:paraId="5E4EC34B" w14:textId="1B71E163" w:rsidR="00057AF3" w:rsidRDefault="00A32119" w:rsidP="00FC1F92">
      <w:pPr>
        <w:pStyle w:val="Geenafstand"/>
        <w:numPr>
          <w:ilvl w:val="0"/>
          <w:numId w:val="5"/>
        </w:numPr>
        <w:ind w:left="426"/>
      </w:pPr>
      <w:r>
        <w:t>De directeur</w:t>
      </w:r>
      <w:r w:rsidR="00832317" w:rsidRPr="001C0B16">
        <w:t xml:space="preserve"> </w:t>
      </w:r>
      <w:r w:rsidR="00CD44EC">
        <w:t xml:space="preserve">en het bestuur </w:t>
      </w:r>
      <w:r w:rsidR="00832317" w:rsidRPr="001C0B16">
        <w:t>dra</w:t>
      </w:r>
      <w:r w:rsidR="00CD44EC">
        <w:t>gen</w:t>
      </w:r>
      <w:r w:rsidR="00832317" w:rsidRPr="001C0B16">
        <w:t xml:space="preserve"> er zorg voor dat alle aan de jaarrekening ten grondslag liggende </w:t>
      </w:r>
      <w:r w:rsidR="00057AF3">
        <w:t>bescheiden</w:t>
      </w:r>
      <w:r w:rsidR="00832317" w:rsidRPr="001C0B16">
        <w:t xml:space="preserve"> voor de accountant ter inzage liggen en </w:t>
      </w:r>
      <w:r w:rsidR="00057AF3">
        <w:t>onbelem</w:t>
      </w:r>
      <w:r w:rsidR="00F509E0">
        <w:t>m</w:t>
      </w:r>
      <w:r w:rsidR="00057AF3">
        <w:t>erd</w:t>
      </w:r>
      <w:r w:rsidR="00832317" w:rsidRPr="001C0B16">
        <w:t xml:space="preserve"> toegankelijk zijn. </w:t>
      </w:r>
    </w:p>
    <w:p w14:paraId="6577F1BD" w14:textId="15990178" w:rsidR="002944B6" w:rsidRDefault="00832317" w:rsidP="00FC1F92">
      <w:pPr>
        <w:pStyle w:val="Geenafstand"/>
        <w:numPr>
          <w:ilvl w:val="0"/>
          <w:numId w:val="5"/>
        </w:numPr>
        <w:ind w:left="426"/>
      </w:pPr>
      <w:r w:rsidRPr="00AA0484">
        <w:t xml:space="preserve">Bij de jaarrekening </w:t>
      </w:r>
      <w:r w:rsidR="00CD44EC">
        <w:t>wordt schriftelijk</w:t>
      </w:r>
      <w:r w:rsidRPr="00AA0484">
        <w:t xml:space="preserve"> aan de accountant</w:t>
      </w:r>
      <w:r w:rsidR="00CD44EC">
        <w:t xml:space="preserve"> bevestigd</w:t>
      </w:r>
      <w:r w:rsidRPr="00AA0484">
        <w:t>, dat alle bekende informatie van belang voor de oordeelsvorming van de accountant is verstrekt.</w:t>
      </w:r>
    </w:p>
    <w:p w14:paraId="7BCB62BB" w14:textId="7A759F84" w:rsidR="002944B6" w:rsidRDefault="00CD44EC" w:rsidP="00FC1F92">
      <w:pPr>
        <w:pStyle w:val="Geenafstand"/>
        <w:numPr>
          <w:ilvl w:val="0"/>
          <w:numId w:val="5"/>
        </w:numPr>
        <w:ind w:left="426"/>
      </w:pPr>
      <w:bookmarkStart w:id="3" w:name="_Hlk188607902"/>
      <w:bookmarkStart w:id="4" w:name="_Hlk188607766"/>
      <w:r>
        <w:t>D</w:t>
      </w:r>
      <w:r w:rsidR="00832317" w:rsidRPr="00AA0484">
        <w:t xml:space="preserve">e gecontroleerde jaarrekening samen met de </w:t>
      </w:r>
      <w:r w:rsidR="00F509E0">
        <w:t>controle</w:t>
      </w:r>
      <w:r w:rsidR="00832317" w:rsidRPr="00AA0484">
        <w:t xml:space="preserve">verklaring en het verslag van bevindingen </w:t>
      </w:r>
      <w:r>
        <w:t xml:space="preserve">wordt </w:t>
      </w:r>
      <w:r w:rsidR="00832317" w:rsidRPr="00AA0484">
        <w:t>ter vaststelling aan het bestuur</w:t>
      </w:r>
      <w:r>
        <w:t xml:space="preserve"> voorgelegd</w:t>
      </w:r>
      <w:r w:rsidR="002944B6">
        <w:t xml:space="preserve">. </w:t>
      </w:r>
      <w:r w:rsidR="000D1577">
        <w:t xml:space="preserve">Voor de verzending van deze </w:t>
      </w:r>
      <w:r w:rsidR="002944B6">
        <w:t xml:space="preserve">documenten </w:t>
      </w:r>
      <w:r w:rsidR="00832317" w:rsidRPr="00AA0484">
        <w:t xml:space="preserve">aan de besturen van de </w:t>
      </w:r>
      <w:r w:rsidR="00F509E0">
        <w:t xml:space="preserve">deelnemende </w:t>
      </w:r>
      <w:r w:rsidR="00832317" w:rsidRPr="00AA0484">
        <w:t>gemeenten</w:t>
      </w:r>
      <w:r>
        <w:t xml:space="preserve"> </w:t>
      </w:r>
      <w:r w:rsidR="000D1577">
        <w:t xml:space="preserve">worden de termijnen zoals opgenomen in artikel 23 van de gemeenschappelijke regeling </w:t>
      </w:r>
      <w:r w:rsidR="000D1577">
        <w:rPr>
          <w:rFonts w:cstheme="minorHAnsi"/>
        </w:rPr>
        <w:t>ICT Noord- en Midden-Limburg (ICT NML) in acht genomen</w:t>
      </w:r>
      <w:bookmarkEnd w:id="3"/>
      <w:r w:rsidR="00832317" w:rsidRPr="00AA0484">
        <w:t>.</w:t>
      </w:r>
      <w:bookmarkEnd w:id="4"/>
    </w:p>
    <w:p w14:paraId="072B2CCD" w14:textId="7C2E77EE" w:rsidR="00832317" w:rsidRPr="00AA0484" w:rsidRDefault="00832317" w:rsidP="00FC1F92">
      <w:pPr>
        <w:pStyle w:val="Geenafstand"/>
        <w:numPr>
          <w:ilvl w:val="0"/>
          <w:numId w:val="5"/>
        </w:numPr>
        <w:ind w:left="426"/>
      </w:pPr>
      <w:r w:rsidRPr="00AA0484">
        <w:t xml:space="preserve">Alle informatie die na afgifte van de </w:t>
      </w:r>
      <w:r w:rsidR="002944B6">
        <w:t>controle</w:t>
      </w:r>
      <w:r w:rsidRPr="00AA0484">
        <w:t xml:space="preserve">verklaring en voor behandeling van de jaarrekening in het bestuur beschikbaar komt en die van invloed is op het beeld dat de jaarrekening geeft, wordt onmiddellijk </w:t>
      </w:r>
      <w:r w:rsidR="00CD44EC">
        <w:t>aan</w:t>
      </w:r>
      <w:r w:rsidRPr="00AA0484">
        <w:t xml:space="preserve"> de accountant gemeld.</w:t>
      </w:r>
    </w:p>
    <w:p w14:paraId="3F882048" w14:textId="34E9D4F7" w:rsidR="002944B6" w:rsidRPr="002944B6" w:rsidRDefault="002944B6" w:rsidP="00FC1F92">
      <w:pPr>
        <w:pStyle w:val="Geenafstand"/>
        <w:numPr>
          <w:ilvl w:val="0"/>
          <w:numId w:val="5"/>
        </w:numPr>
        <w:ind w:left="426"/>
      </w:pPr>
      <w:r w:rsidRPr="002944B6">
        <w:t xml:space="preserve">De accountant maakt voor de controle van de in de jaarrekening opgenomen rechtmatigheidsverantwoording door </w:t>
      </w:r>
      <w:r w:rsidR="00CD44EC">
        <w:t>het bestuur</w:t>
      </w:r>
      <w:r w:rsidRPr="002944B6">
        <w:t xml:space="preserve"> zo veel mogelijk gebruik van het uitgevoerde onafhankelijke onderzoek.</w:t>
      </w:r>
    </w:p>
    <w:p w14:paraId="1E626960" w14:textId="42102078" w:rsidR="00832317" w:rsidRPr="002944B6" w:rsidRDefault="002944B6" w:rsidP="00FC1F92">
      <w:pPr>
        <w:pStyle w:val="Geenafstand"/>
        <w:numPr>
          <w:ilvl w:val="0"/>
          <w:numId w:val="5"/>
        </w:numPr>
        <w:ind w:left="426"/>
      </w:pPr>
      <w:r w:rsidRPr="002944B6">
        <w:t xml:space="preserve">De accountant maakt in de accountantscontrole zo veel mogelijk gebruik van de aanwezige interne beheersing van de werkzaamheden van de interne </w:t>
      </w:r>
      <w:r>
        <w:t>controle</w:t>
      </w:r>
      <w:r w:rsidRPr="002944B6">
        <w:t xml:space="preserve">functie van de </w:t>
      </w:r>
      <w:proofErr w:type="spellStart"/>
      <w:r>
        <w:t>bedrijfsvoeringsorganisatie</w:t>
      </w:r>
      <w:proofErr w:type="spellEnd"/>
      <w:r w:rsidRPr="002944B6">
        <w:t xml:space="preserve"> en stimuleert door een zo veel mogelijke organisatiegerichte accountantscontrole de verdere kwaliteitsverbetering en professionalisering</w:t>
      </w:r>
      <w:r>
        <w:t>.</w:t>
      </w:r>
    </w:p>
    <w:p w14:paraId="73FC1FF4" w14:textId="77777777" w:rsidR="00832317" w:rsidRPr="00AA0484" w:rsidRDefault="00832317" w:rsidP="00832317">
      <w:pPr>
        <w:pStyle w:val="Geenafstand"/>
      </w:pPr>
    </w:p>
    <w:p w14:paraId="2A62C8AE" w14:textId="44B1907B" w:rsidR="00832317" w:rsidRPr="00B26F04" w:rsidRDefault="00832317" w:rsidP="00B26F04">
      <w:pPr>
        <w:pStyle w:val="Kop1"/>
        <w:ind w:left="-5"/>
        <w:rPr>
          <w:rFonts w:asciiTheme="minorHAnsi" w:hAnsiTheme="minorHAnsi" w:cstheme="minorHAnsi"/>
          <w:sz w:val="22"/>
        </w:rPr>
      </w:pPr>
      <w:r w:rsidRPr="00B26F04">
        <w:rPr>
          <w:rFonts w:asciiTheme="minorHAnsi" w:hAnsiTheme="minorHAnsi" w:cstheme="minorHAnsi"/>
          <w:sz w:val="22"/>
        </w:rPr>
        <w:t xml:space="preserve">Artikel </w:t>
      </w:r>
      <w:r w:rsidR="002944B6" w:rsidRPr="00B26F04">
        <w:rPr>
          <w:rFonts w:asciiTheme="minorHAnsi" w:hAnsiTheme="minorHAnsi" w:cstheme="minorHAnsi"/>
          <w:sz w:val="22"/>
        </w:rPr>
        <w:t>6</w:t>
      </w:r>
      <w:r w:rsidRPr="00B26F04">
        <w:rPr>
          <w:rFonts w:asciiTheme="minorHAnsi" w:hAnsiTheme="minorHAnsi" w:cstheme="minorHAnsi"/>
          <w:sz w:val="22"/>
        </w:rPr>
        <w:t xml:space="preserve"> Toegang tot informatie </w:t>
      </w:r>
      <w:r w:rsidR="00FC1F92" w:rsidRPr="00B26F04">
        <w:rPr>
          <w:rFonts w:asciiTheme="minorHAnsi" w:hAnsiTheme="minorHAnsi" w:cstheme="minorHAnsi"/>
          <w:sz w:val="22"/>
        </w:rPr>
        <w:t>door accountant</w:t>
      </w:r>
    </w:p>
    <w:p w14:paraId="3FA55354" w14:textId="7129A85A" w:rsidR="00B26F04" w:rsidRDefault="00B26F04" w:rsidP="00343D61">
      <w:pPr>
        <w:pStyle w:val="Geenafstand"/>
        <w:numPr>
          <w:ilvl w:val="0"/>
          <w:numId w:val="15"/>
        </w:numPr>
        <w:ind w:left="426"/>
      </w:pPr>
      <w:r w:rsidRPr="00CD44EC">
        <w:t xml:space="preserve">De directeur </w:t>
      </w:r>
      <w:r w:rsidR="00CD44EC" w:rsidRPr="00CD44EC">
        <w:t>en</w:t>
      </w:r>
      <w:r w:rsidR="00CD44EC">
        <w:t xml:space="preserve"> het bestuur </w:t>
      </w:r>
      <w:r w:rsidRPr="00B26F04">
        <w:t>drag</w:t>
      </w:r>
      <w:r w:rsidR="00CD44EC">
        <w:t>en</w:t>
      </w:r>
      <w:r w:rsidRPr="00B26F04">
        <w:t xml:space="preserve"> er zorg voor dat de accountant voor de uitvoering van zijn controlewerkzaamheden een onbelemmerde toegang heeft tot alle relevante werkplaatsen van de </w:t>
      </w:r>
      <w:proofErr w:type="spellStart"/>
      <w:r w:rsidRPr="00B26F04">
        <w:t>bedrijfsvoeringsorganisatie</w:t>
      </w:r>
      <w:proofErr w:type="spellEnd"/>
      <w:r w:rsidRPr="00B26F04">
        <w:t>.</w:t>
      </w:r>
    </w:p>
    <w:p w14:paraId="4D719FEE" w14:textId="163F46FA" w:rsidR="00B26F04" w:rsidRDefault="00B26F04" w:rsidP="00343D61">
      <w:pPr>
        <w:pStyle w:val="Geenafstand"/>
        <w:numPr>
          <w:ilvl w:val="0"/>
          <w:numId w:val="15"/>
        </w:numPr>
        <w:ind w:left="426"/>
      </w:pPr>
      <w:r w:rsidRPr="00AA0484">
        <w:t xml:space="preserve">De accountant is bevoegd om van alle </w:t>
      </w:r>
      <w:r>
        <w:t xml:space="preserve">in de </w:t>
      </w:r>
      <w:proofErr w:type="spellStart"/>
      <w:r>
        <w:t>bedrijfsvoeringsorganisatie</w:t>
      </w:r>
      <w:proofErr w:type="spellEnd"/>
      <w:r>
        <w:t xml:space="preserve"> werkende personen </w:t>
      </w:r>
      <w:r w:rsidRPr="00AA0484">
        <w:t xml:space="preserve">mondelinge en schriftelijke inlichtingen en verklaringen te verlangen die hij voor de uitvoering van zijn opdracht denkt nodig te hebben. </w:t>
      </w:r>
      <w:r w:rsidRPr="00CD44EC">
        <w:t>De directeur</w:t>
      </w:r>
      <w:r w:rsidR="00CD44EC">
        <w:t xml:space="preserve"> en het bestuur</w:t>
      </w:r>
      <w:r>
        <w:t xml:space="preserve"> </w:t>
      </w:r>
      <w:r w:rsidRPr="00AA0484">
        <w:t>dra</w:t>
      </w:r>
      <w:r w:rsidR="00CD44EC">
        <w:t>gen</w:t>
      </w:r>
      <w:r w:rsidRPr="00AA0484">
        <w:t xml:space="preserve"> er zorg voor dat de </w:t>
      </w:r>
      <w:r>
        <w:t xml:space="preserve">in de </w:t>
      </w:r>
      <w:proofErr w:type="spellStart"/>
      <w:r>
        <w:t>bedrijfsvoeringsorganisatie</w:t>
      </w:r>
      <w:proofErr w:type="spellEnd"/>
      <w:r>
        <w:t xml:space="preserve"> werkende personen</w:t>
      </w:r>
      <w:r w:rsidRPr="00AA0484">
        <w:t xml:space="preserve"> hieraan hun medewerking verlenen. </w:t>
      </w:r>
    </w:p>
    <w:p w14:paraId="3C2418FA" w14:textId="449E5DC9" w:rsidR="00343D61" w:rsidRDefault="00B26F04" w:rsidP="00343D61">
      <w:pPr>
        <w:pStyle w:val="Geenafstand"/>
        <w:numPr>
          <w:ilvl w:val="0"/>
          <w:numId w:val="15"/>
        </w:numPr>
        <w:ind w:left="426"/>
      </w:pPr>
      <w:r w:rsidRPr="00CD44EC">
        <w:t>De directeur</w:t>
      </w:r>
      <w:r w:rsidR="00CD44EC">
        <w:t xml:space="preserve"> en het bestuur</w:t>
      </w:r>
      <w:r w:rsidRPr="00AA0484">
        <w:t xml:space="preserve"> drag</w:t>
      </w:r>
      <w:r w:rsidR="00CD44EC">
        <w:t>en</w:t>
      </w:r>
      <w:r w:rsidRPr="00AA0484">
        <w:t xml:space="preserve"> er zorg voor, dat </w:t>
      </w:r>
      <w:r>
        <w:t xml:space="preserve">alle in de </w:t>
      </w:r>
      <w:proofErr w:type="spellStart"/>
      <w:r>
        <w:t>bedrijfsvoeringsorganisatie</w:t>
      </w:r>
      <w:proofErr w:type="spellEnd"/>
      <w:r>
        <w:t xml:space="preserve"> werkende personen </w:t>
      </w:r>
      <w:r w:rsidRPr="00AA0484">
        <w:t xml:space="preserve">zijn gehouden de accountant alle informatie te verstrekken, opdat de accountant zich een juist en volledig oordeel kan vormen </w:t>
      </w:r>
      <w:r w:rsidRPr="00B26F04">
        <w:t>het gevoerde financiële beheer, de getrouwheid van zowel het financiële beeld als de verklaring omtrent de rechtmatige totstandkoming van de baten en lasten</w:t>
      </w:r>
      <w:r w:rsidRPr="00AA0484">
        <w:t xml:space="preserve">. </w:t>
      </w:r>
    </w:p>
    <w:p w14:paraId="36623C39" w14:textId="184EA35F" w:rsidR="00343D61" w:rsidRPr="00343D61" w:rsidRDefault="00343D61" w:rsidP="00343D61">
      <w:pPr>
        <w:pStyle w:val="Geenafstand"/>
        <w:numPr>
          <w:ilvl w:val="0"/>
          <w:numId w:val="15"/>
        </w:numPr>
        <w:ind w:left="426"/>
      </w:pPr>
      <w:r w:rsidRPr="00343D61">
        <w:t xml:space="preserve">De accountant neemt maatregelen om de aan haar verstrekte informatie op passende en aantoonbare wijze te beschermen zodat dat de </w:t>
      </w:r>
      <w:proofErr w:type="spellStart"/>
      <w:r>
        <w:t>bedrijfsvoerings</w:t>
      </w:r>
      <w:r w:rsidRPr="00343D61">
        <w:t>organisatie</w:t>
      </w:r>
      <w:proofErr w:type="spellEnd"/>
      <w:r w:rsidRPr="00343D61">
        <w:t xml:space="preserve"> blijft voldoen aan de wettelijke eisen op het gebied van Privacy en Informatieveiligheid.</w:t>
      </w:r>
    </w:p>
    <w:p w14:paraId="71AD1592" w14:textId="14DF3E93" w:rsidR="00343D61" w:rsidRPr="00343D61" w:rsidRDefault="00343D61" w:rsidP="00343D61">
      <w:pPr>
        <w:pStyle w:val="Geenafstand"/>
        <w:numPr>
          <w:ilvl w:val="0"/>
          <w:numId w:val="15"/>
        </w:numPr>
        <w:ind w:left="426"/>
      </w:pPr>
      <w:r w:rsidRPr="00343D61">
        <w:t>In het geval dat de accountant wordt geconfronteerd met een (vermeend) beveiligingsincident (</w:t>
      </w:r>
      <w:proofErr w:type="spellStart"/>
      <w:r w:rsidRPr="00343D61">
        <w:t>datalek</w:t>
      </w:r>
      <w:proofErr w:type="spellEnd"/>
      <w:r w:rsidRPr="00343D61">
        <w:t xml:space="preserve">) dan stelt hij de </w:t>
      </w:r>
      <w:proofErr w:type="spellStart"/>
      <w:r>
        <w:t>bedrijfsvoerings</w:t>
      </w:r>
      <w:r w:rsidRPr="00343D61">
        <w:t>organisatie</w:t>
      </w:r>
      <w:proofErr w:type="spellEnd"/>
      <w:r w:rsidRPr="00343D61">
        <w:t xml:space="preserve"> onverwijld maar niet later dan 24 uur na constatering</w:t>
      </w:r>
      <w:r>
        <w:t xml:space="preserve"> daarvan</w:t>
      </w:r>
      <w:r w:rsidRPr="00343D61">
        <w:t xml:space="preserve"> in kennis.</w:t>
      </w:r>
    </w:p>
    <w:p w14:paraId="37C51181" w14:textId="537059FA" w:rsidR="00343D61" w:rsidRDefault="00343D61">
      <w:pPr>
        <w:spacing w:after="160" w:line="259" w:lineRule="auto"/>
        <w:ind w:left="0" w:firstLine="0"/>
        <w:rPr>
          <w:rFonts w:asciiTheme="minorHAnsi" w:eastAsiaTheme="minorHAnsi" w:hAnsiTheme="minorHAnsi" w:cstheme="minorBidi"/>
          <w:color w:val="auto"/>
          <w:sz w:val="22"/>
          <w:lang w:eastAsia="en-US"/>
        </w:rPr>
      </w:pPr>
      <w:r>
        <w:br w:type="page"/>
      </w:r>
    </w:p>
    <w:p w14:paraId="1838BE17" w14:textId="77777777" w:rsidR="00A23084" w:rsidRPr="00343D61" w:rsidRDefault="00A23084" w:rsidP="00832317">
      <w:pPr>
        <w:pStyle w:val="Geenafstand"/>
      </w:pPr>
    </w:p>
    <w:p w14:paraId="256230E2" w14:textId="4123817A" w:rsidR="00832317" w:rsidRPr="00B26F04" w:rsidRDefault="00832317" w:rsidP="00B26F04">
      <w:pPr>
        <w:pStyle w:val="Kop1"/>
        <w:ind w:left="-5"/>
        <w:rPr>
          <w:rFonts w:asciiTheme="minorHAnsi" w:hAnsiTheme="minorHAnsi" w:cstheme="minorHAnsi"/>
          <w:sz w:val="22"/>
        </w:rPr>
      </w:pPr>
      <w:r w:rsidRPr="00B26F04">
        <w:rPr>
          <w:rFonts w:asciiTheme="minorHAnsi" w:hAnsiTheme="minorHAnsi" w:cstheme="minorHAnsi"/>
          <w:sz w:val="22"/>
        </w:rPr>
        <w:t>Artikel 7 Rapportering</w:t>
      </w:r>
      <w:r w:rsidR="00B26F04" w:rsidRPr="00B26F04">
        <w:rPr>
          <w:rFonts w:asciiTheme="minorHAnsi" w:hAnsiTheme="minorHAnsi" w:cstheme="minorHAnsi"/>
          <w:sz w:val="22"/>
        </w:rPr>
        <w:t xml:space="preserve"> door de accountant</w:t>
      </w:r>
    </w:p>
    <w:p w14:paraId="195C6A07" w14:textId="706CB9E9" w:rsidR="009E60F9" w:rsidRPr="009E60F9" w:rsidRDefault="00B26F04" w:rsidP="009E60F9">
      <w:pPr>
        <w:pStyle w:val="Lijstalinea"/>
        <w:numPr>
          <w:ilvl w:val="0"/>
          <w:numId w:val="12"/>
        </w:numPr>
        <w:ind w:left="426"/>
        <w:rPr>
          <w:rFonts w:asciiTheme="minorHAnsi" w:eastAsia="Times New Roman" w:hAnsiTheme="minorHAnsi" w:cstheme="minorHAnsi"/>
          <w:color w:val="FFFFFF"/>
          <w:sz w:val="22"/>
        </w:rPr>
      </w:pPr>
      <w:r w:rsidRPr="009E60F9">
        <w:rPr>
          <w:rFonts w:asciiTheme="minorHAnsi" w:eastAsia="Times New Roman" w:hAnsiTheme="minorHAnsi" w:cstheme="minorHAnsi"/>
          <w:sz w:val="22"/>
        </w:rPr>
        <w:t xml:space="preserve">Indien de accountant bij een accountantscontrole </w:t>
      </w:r>
      <w:r w:rsidRPr="009E60F9">
        <w:rPr>
          <w:rFonts w:asciiTheme="minorHAnsi" w:hAnsiTheme="minorHAnsi" w:cstheme="minorHAnsi"/>
          <w:sz w:val="22"/>
        </w:rPr>
        <w:t xml:space="preserve">tot het oordeel komt dat de rechtmatigheidsverantwoording door </w:t>
      </w:r>
      <w:r w:rsidR="00CD44EC">
        <w:rPr>
          <w:rFonts w:asciiTheme="minorHAnsi" w:hAnsiTheme="minorHAnsi" w:cstheme="minorHAnsi"/>
          <w:sz w:val="22"/>
        </w:rPr>
        <w:t>het bestuur</w:t>
      </w:r>
      <w:r w:rsidRPr="009E60F9">
        <w:rPr>
          <w:rFonts w:asciiTheme="minorHAnsi" w:hAnsiTheme="minorHAnsi" w:cstheme="minorHAnsi"/>
          <w:sz w:val="22"/>
        </w:rPr>
        <w:t xml:space="preserve"> niet getrouw is, dan wel </w:t>
      </w:r>
      <w:r w:rsidRPr="009E60F9">
        <w:rPr>
          <w:rFonts w:asciiTheme="minorHAnsi" w:eastAsia="Times New Roman" w:hAnsiTheme="minorHAnsi" w:cstheme="minorHAnsi"/>
          <w:sz w:val="22"/>
        </w:rPr>
        <w:t>afwijkingen constateert die op zichzelf leiden tot het niet afgeven van een goedkeurende controleverklaring, meldt hij deze terstond schriftelijk</w:t>
      </w:r>
      <w:r w:rsidR="00CD44EC">
        <w:rPr>
          <w:rFonts w:asciiTheme="minorHAnsi" w:eastAsia="Times New Roman" w:hAnsiTheme="minorHAnsi" w:cstheme="minorHAnsi"/>
          <w:sz w:val="22"/>
        </w:rPr>
        <w:t xml:space="preserve"> aan het bestuur, de directeur en de controller</w:t>
      </w:r>
      <w:r w:rsidRPr="009E60F9">
        <w:rPr>
          <w:rFonts w:asciiTheme="minorHAnsi" w:eastAsia="Times New Roman" w:hAnsiTheme="minorHAnsi" w:cstheme="minorHAnsi"/>
          <w:sz w:val="22"/>
        </w:rPr>
        <w:t>.</w:t>
      </w:r>
    </w:p>
    <w:p w14:paraId="30F89FDB" w14:textId="6EF12E22" w:rsidR="00B26F04" w:rsidRPr="009E60F9" w:rsidRDefault="00B26F04" w:rsidP="009E60F9">
      <w:pPr>
        <w:pStyle w:val="Lijstalinea"/>
        <w:numPr>
          <w:ilvl w:val="0"/>
          <w:numId w:val="12"/>
        </w:numPr>
        <w:ind w:left="426"/>
        <w:rPr>
          <w:rFonts w:asciiTheme="minorHAnsi" w:eastAsia="Times New Roman" w:hAnsiTheme="minorHAnsi" w:cstheme="minorHAnsi"/>
          <w:color w:val="FFFFFF"/>
          <w:sz w:val="22"/>
        </w:rPr>
      </w:pPr>
      <w:r w:rsidRPr="009E60F9">
        <w:rPr>
          <w:rFonts w:asciiTheme="minorHAnsi" w:eastAsia="Times New Roman" w:hAnsiTheme="minorHAnsi" w:cstheme="minorHAnsi"/>
          <w:sz w:val="22"/>
        </w:rPr>
        <w:t xml:space="preserve">In aanvulling op het verslag van bevindingen brengt de accountant over de door hem uitgevoerde controles verslag uit over zijn bevindingen die niet van bestuurlijk belang zijn aan </w:t>
      </w:r>
      <w:r w:rsidRPr="00CD44EC">
        <w:rPr>
          <w:rFonts w:asciiTheme="minorHAnsi" w:eastAsia="Times New Roman" w:hAnsiTheme="minorHAnsi" w:cstheme="minorHAnsi"/>
          <w:sz w:val="22"/>
        </w:rPr>
        <w:t xml:space="preserve">de </w:t>
      </w:r>
      <w:r w:rsidR="009E60F9" w:rsidRPr="00CD44EC">
        <w:rPr>
          <w:rFonts w:asciiTheme="minorHAnsi" w:eastAsia="Times New Roman" w:hAnsiTheme="minorHAnsi" w:cstheme="minorHAnsi"/>
          <w:sz w:val="22"/>
        </w:rPr>
        <w:t>directeur en de controller</w:t>
      </w:r>
      <w:r w:rsidRPr="009E60F9">
        <w:rPr>
          <w:rFonts w:asciiTheme="minorHAnsi" w:eastAsia="Times New Roman" w:hAnsiTheme="minorHAnsi" w:cstheme="minorHAnsi"/>
          <w:sz w:val="22"/>
        </w:rPr>
        <w:t xml:space="preserve">. </w:t>
      </w:r>
    </w:p>
    <w:p w14:paraId="4D196508" w14:textId="2A181294" w:rsidR="00B26F04" w:rsidRPr="009E60F9" w:rsidRDefault="00B26F04" w:rsidP="009E60F9">
      <w:pPr>
        <w:pStyle w:val="Lijstalinea"/>
        <w:numPr>
          <w:ilvl w:val="0"/>
          <w:numId w:val="12"/>
        </w:numPr>
        <w:ind w:left="426"/>
        <w:rPr>
          <w:rFonts w:asciiTheme="minorHAnsi" w:eastAsia="Times New Roman" w:hAnsiTheme="minorHAnsi" w:cstheme="minorHAnsi"/>
          <w:color w:val="FFFFFF"/>
          <w:sz w:val="22"/>
        </w:rPr>
      </w:pPr>
      <w:r w:rsidRPr="009E60F9">
        <w:rPr>
          <w:rFonts w:asciiTheme="minorHAnsi" w:eastAsia="Times New Roman" w:hAnsiTheme="minorHAnsi" w:cstheme="minorHAnsi"/>
          <w:sz w:val="22"/>
        </w:rPr>
        <w:t xml:space="preserve">De controleverklaring en het verslag van bevindingen worden voor verzending aan </w:t>
      </w:r>
      <w:r w:rsidR="009E60F9" w:rsidRPr="009E60F9">
        <w:rPr>
          <w:rFonts w:asciiTheme="minorHAnsi" w:eastAsia="Times New Roman" w:hAnsiTheme="minorHAnsi" w:cstheme="minorHAnsi"/>
          <w:sz w:val="22"/>
        </w:rPr>
        <w:t>het bestuur</w:t>
      </w:r>
      <w:r w:rsidRPr="009E60F9">
        <w:rPr>
          <w:rFonts w:asciiTheme="minorHAnsi" w:eastAsia="Times New Roman" w:hAnsiTheme="minorHAnsi" w:cstheme="minorHAnsi"/>
          <w:sz w:val="22"/>
        </w:rPr>
        <w:t xml:space="preserve"> door de accountant aan </w:t>
      </w:r>
      <w:r w:rsidR="009E60F9" w:rsidRPr="00CD44EC">
        <w:rPr>
          <w:rFonts w:asciiTheme="minorHAnsi" w:eastAsia="Times New Roman" w:hAnsiTheme="minorHAnsi" w:cstheme="minorHAnsi"/>
          <w:sz w:val="22"/>
        </w:rPr>
        <w:t>de directeur</w:t>
      </w:r>
      <w:r w:rsidR="00CD44EC">
        <w:rPr>
          <w:rFonts w:asciiTheme="minorHAnsi" w:eastAsia="Times New Roman" w:hAnsiTheme="minorHAnsi" w:cstheme="minorHAnsi"/>
          <w:sz w:val="22"/>
        </w:rPr>
        <w:t xml:space="preserve"> en controller</w:t>
      </w:r>
      <w:r w:rsidRPr="009E60F9">
        <w:rPr>
          <w:rFonts w:asciiTheme="minorHAnsi" w:eastAsia="Times New Roman" w:hAnsiTheme="minorHAnsi" w:cstheme="minorHAnsi"/>
          <w:sz w:val="22"/>
        </w:rPr>
        <w:t xml:space="preserve"> voorgelegd met de mogelijkheid om op deze stukken te reageren.</w:t>
      </w:r>
    </w:p>
    <w:p w14:paraId="6245C0E4" w14:textId="6EA2A01F" w:rsidR="00B26F04" w:rsidRPr="009E60F9" w:rsidRDefault="00B26F04" w:rsidP="009E60F9">
      <w:pPr>
        <w:pStyle w:val="Lijstalinea"/>
        <w:numPr>
          <w:ilvl w:val="0"/>
          <w:numId w:val="12"/>
        </w:numPr>
        <w:ind w:left="426"/>
        <w:rPr>
          <w:rFonts w:asciiTheme="minorHAnsi" w:eastAsia="Times New Roman" w:hAnsiTheme="minorHAnsi" w:cstheme="minorHAnsi"/>
          <w:color w:val="FFFFFF"/>
          <w:sz w:val="22"/>
        </w:rPr>
      </w:pPr>
      <w:r w:rsidRPr="009E60F9">
        <w:rPr>
          <w:rFonts w:asciiTheme="minorHAnsi" w:eastAsia="Times New Roman" w:hAnsiTheme="minorHAnsi" w:cstheme="minorHAnsi"/>
          <w:sz w:val="22"/>
        </w:rPr>
        <w:t xml:space="preserve">De accountant bespreekt voorafgaand aan de behandeling van de jaarstukken </w:t>
      </w:r>
      <w:r w:rsidR="009E60F9" w:rsidRPr="009E60F9">
        <w:rPr>
          <w:rFonts w:asciiTheme="minorHAnsi" w:eastAsia="Times New Roman" w:hAnsiTheme="minorHAnsi" w:cstheme="minorHAnsi"/>
          <w:sz w:val="22"/>
        </w:rPr>
        <w:t xml:space="preserve">in het bestuur </w:t>
      </w:r>
      <w:r w:rsidRPr="009E60F9">
        <w:rPr>
          <w:rFonts w:asciiTheme="minorHAnsi" w:eastAsia="Times New Roman" w:hAnsiTheme="minorHAnsi" w:cstheme="minorHAnsi"/>
          <w:sz w:val="22"/>
        </w:rPr>
        <w:t>het verslag van bevindingen met</w:t>
      </w:r>
      <w:r w:rsidR="009E60F9" w:rsidRPr="009E60F9">
        <w:rPr>
          <w:rFonts w:asciiTheme="minorHAnsi" w:eastAsia="Times New Roman" w:hAnsiTheme="minorHAnsi" w:cstheme="minorHAnsi"/>
          <w:sz w:val="22"/>
        </w:rPr>
        <w:t xml:space="preserve"> een vertegenwoordiger van het bestuur</w:t>
      </w:r>
      <w:r w:rsidRPr="009E60F9">
        <w:rPr>
          <w:rFonts w:asciiTheme="minorHAnsi" w:eastAsia="Times New Roman" w:hAnsiTheme="minorHAnsi" w:cstheme="minorHAnsi"/>
          <w:sz w:val="22"/>
        </w:rPr>
        <w:t>.</w:t>
      </w:r>
    </w:p>
    <w:p w14:paraId="64F5CF32" w14:textId="77777777" w:rsidR="00832317" w:rsidRPr="009E60F9" w:rsidRDefault="00832317" w:rsidP="00832317">
      <w:pPr>
        <w:pStyle w:val="Geenafstand"/>
        <w:rPr>
          <w:rFonts w:cstheme="minorHAnsi"/>
        </w:rPr>
      </w:pPr>
    </w:p>
    <w:p w14:paraId="659C4B12" w14:textId="7733A0A8" w:rsidR="00832317" w:rsidRPr="009E60F9" w:rsidRDefault="00832317" w:rsidP="009E60F9">
      <w:pPr>
        <w:pStyle w:val="Kop1"/>
        <w:ind w:left="-5"/>
        <w:rPr>
          <w:rFonts w:asciiTheme="minorHAnsi" w:hAnsiTheme="minorHAnsi" w:cstheme="minorHAnsi"/>
          <w:sz w:val="22"/>
        </w:rPr>
      </w:pPr>
      <w:r w:rsidRPr="009E60F9">
        <w:rPr>
          <w:rFonts w:asciiTheme="minorHAnsi" w:hAnsiTheme="minorHAnsi" w:cstheme="minorHAnsi"/>
          <w:sz w:val="22"/>
        </w:rPr>
        <w:t xml:space="preserve">Artikel 8 </w:t>
      </w:r>
      <w:r w:rsidR="009E60F9">
        <w:rPr>
          <w:rFonts w:asciiTheme="minorHAnsi" w:hAnsiTheme="minorHAnsi" w:cstheme="minorHAnsi"/>
          <w:sz w:val="22"/>
        </w:rPr>
        <w:t>I</w:t>
      </w:r>
      <w:r w:rsidRPr="009E60F9">
        <w:rPr>
          <w:rFonts w:asciiTheme="minorHAnsi" w:hAnsiTheme="minorHAnsi" w:cstheme="minorHAnsi"/>
          <w:sz w:val="22"/>
        </w:rPr>
        <w:t>ntrekk</w:t>
      </w:r>
      <w:r w:rsidR="009E60F9">
        <w:rPr>
          <w:rFonts w:asciiTheme="minorHAnsi" w:hAnsiTheme="minorHAnsi" w:cstheme="minorHAnsi"/>
          <w:sz w:val="22"/>
        </w:rPr>
        <w:t>ing</w:t>
      </w:r>
      <w:r w:rsidRPr="009E60F9">
        <w:rPr>
          <w:rFonts w:asciiTheme="minorHAnsi" w:hAnsiTheme="minorHAnsi" w:cstheme="minorHAnsi"/>
          <w:sz w:val="22"/>
        </w:rPr>
        <w:t xml:space="preserve"> oude </w:t>
      </w:r>
      <w:r w:rsidR="009E60F9">
        <w:rPr>
          <w:rFonts w:asciiTheme="minorHAnsi" w:hAnsiTheme="minorHAnsi" w:cstheme="minorHAnsi"/>
          <w:sz w:val="22"/>
        </w:rPr>
        <w:t>regeling</w:t>
      </w:r>
    </w:p>
    <w:p w14:paraId="795A6304" w14:textId="7F654B7F" w:rsidR="009E60F9" w:rsidRPr="00C22302" w:rsidRDefault="009E60F9" w:rsidP="009E60F9">
      <w:pPr>
        <w:rPr>
          <w:rFonts w:asciiTheme="minorHAnsi" w:eastAsia="Times New Roman" w:hAnsiTheme="minorHAnsi" w:cstheme="minorHAnsi"/>
          <w:b/>
          <w:sz w:val="22"/>
        </w:rPr>
      </w:pPr>
      <w:r w:rsidRPr="00C22302">
        <w:rPr>
          <w:rFonts w:asciiTheme="minorHAnsi" w:eastAsia="Times New Roman" w:hAnsiTheme="minorHAnsi" w:cstheme="minorHAnsi"/>
          <w:sz w:val="22"/>
        </w:rPr>
        <w:t>De</w:t>
      </w:r>
      <w:r w:rsidR="00C22302" w:rsidRPr="00C22302">
        <w:rPr>
          <w:rFonts w:asciiTheme="minorHAnsi" w:eastAsia="Times New Roman" w:hAnsiTheme="minorHAnsi" w:cstheme="minorHAnsi"/>
          <w:sz w:val="22"/>
        </w:rPr>
        <w:t xml:space="preserve"> </w:t>
      </w:r>
      <w:r w:rsidR="00C22302" w:rsidRPr="00C22302">
        <w:rPr>
          <w:rFonts w:asciiTheme="minorHAnsi" w:hAnsiTheme="minorHAnsi" w:cstheme="minorHAnsi"/>
          <w:sz w:val="22"/>
        </w:rPr>
        <w:t>Controleverordening BVO ICT NML</w:t>
      </w:r>
      <w:r w:rsidRPr="00C22302">
        <w:rPr>
          <w:rFonts w:asciiTheme="minorHAnsi" w:eastAsia="Times New Roman" w:hAnsiTheme="minorHAnsi" w:cstheme="minorHAnsi"/>
          <w:sz w:val="22"/>
        </w:rPr>
        <w:t xml:space="preserve"> </w:t>
      </w:r>
      <w:r w:rsidR="00C22302">
        <w:rPr>
          <w:rFonts w:asciiTheme="minorHAnsi" w:eastAsia="Times New Roman" w:hAnsiTheme="minorHAnsi" w:cstheme="minorHAnsi"/>
          <w:sz w:val="22"/>
        </w:rPr>
        <w:t xml:space="preserve">van 5 april 2018 </w:t>
      </w:r>
      <w:r w:rsidRPr="00C22302">
        <w:rPr>
          <w:rFonts w:asciiTheme="minorHAnsi" w:eastAsia="Times New Roman" w:hAnsiTheme="minorHAnsi" w:cstheme="minorHAnsi"/>
          <w:sz w:val="22"/>
        </w:rPr>
        <w:t>wordt ingetrokken.</w:t>
      </w:r>
    </w:p>
    <w:p w14:paraId="28800EC5" w14:textId="77777777" w:rsidR="009E60F9" w:rsidRPr="00C22302" w:rsidRDefault="009E60F9" w:rsidP="00832317">
      <w:pPr>
        <w:pStyle w:val="Geenafstand"/>
        <w:rPr>
          <w:rFonts w:cstheme="minorHAnsi"/>
          <w:bCs/>
        </w:rPr>
      </w:pPr>
    </w:p>
    <w:p w14:paraId="3A8660B0" w14:textId="10BDD5F0" w:rsidR="00C22302" w:rsidRPr="009E60F9" w:rsidRDefault="00C22302" w:rsidP="00C22302">
      <w:pPr>
        <w:pStyle w:val="Kop1"/>
        <w:ind w:left="-5"/>
        <w:rPr>
          <w:rFonts w:asciiTheme="minorHAnsi" w:hAnsiTheme="minorHAnsi" w:cstheme="minorHAnsi"/>
          <w:sz w:val="22"/>
        </w:rPr>
      </w:pPr>
      <w:r w:rsidRPr="009E60F9">
        <w:rPr>
          <w:rFonts w:asciiTheme="minorHAnsi" w:hAnsiTheme="minorHAnsi" w:cstheme="minorHAnsi"/>
          <w:sz w:val="22"/>
        </w:rPr>
        <w:t xml:space="preserve">Artikel </w:t>
      </w:r>
      <w:r>
        <w:rPr>
          <w:rFonts w:asciiTheme="minorHAnsi" w:hAnsiTheme="minorHAnsi" w:cstheme="minorHAnsi"/>
          <w:sz w:val="22"/>
        </w:rPr>
        <w:t>9</w:t>
      </w:r>
      <w:r w:rsidRPr="009E60F9">
        <w:rPr>
          <w:rFonts w:asciiTheme="minorHAnsi" w:hAnsiTheme="minorHAnsi" w:cstheme="minorHAnsi"/>
          <w:sz w:val="22"/>
        </w:rPr>
        <w:t xml:space="preserve"> Inwerkingtreding en </w:t>
      </w:r>
      <w:r>
        <w:rPr>
          <w:rFonts w:asciiTheme="minorHAnsi" w:hAnsiTheme="minorHAnsi" w:cstheme="minorHAnsi"/>
          <w:sz w:val="22"/>
        </w:rPr>
        <w:t>citeertitel</w:t>
      </w:r>
    </w:p>
    <w:p w14:paraId="2CA23451" w14:textId="77777777" w:rsidR="00C22302" w:rsidRDefault="00C22302" w:rsidP="00C22302">
      <w:pPr>
        <w:pStyle w:val="Lijstalinea"/>
        <w:numPr>
          <w:ilvl w:val="1"/>
          <w:numId w:val="1"/>
        </w:numPr>
        <w:ind w:left="426"/>
        <w:rPr>
          <w:rFonts w:asciiTheme="minorHAnsi" w:hAnsiTheme="minorHAnsi" w:cstheme="minorHAnsi"/>
          <w:sz w:val="22"/>
        </w:rPr>
      </w:pPr>
      <w:r w:rsidRPr="00C22302">
        <w:rPr>
          <w:rFonts w:asciiTheme="minorHAnsi" w:hAnsiTheme="minorHAnsi" w:cstheme="minorHAnsi"/>
          <w:sz w:val="22"/>
        </w:rPr>
        <w:t xml:space="preserve">Deze verordening treedt in werking </w:t>
      </w:r>
      <w:r w:rsidRPr="00C22302">
        <w:rPr>
          <w:rFonts w:asciiTheme="minorHAnsi" w:hAnsiTheme="minorHAnsi" w:cstheme="minorHAnsi"/>
          <w:bCs/>
          <w:sz w:val="22"/>
        </w:rPr>
        <w:t>met ingang van de dag na de datum van bekendmaking</w:t>
      </w:r>
      <w:r w:rsidRPr="00C22302">
        <w:rPr>
          <w:rFonts w:asciiTheme="minorHAnsi" w:hAnsiTheme="minorHAnsi" w:cstheme="minorHAnsi"/>
          <w:b/>
          <w:bCs/>
          <w:sz w:val="22"/>
        </w:rPr>
        <w:t>,</w:t>
      </w:r>
      <w:r w:rsidRPr="00C22302">
        <w:rPr>
          <w:rFonts w:asciiTheme="minorHAnsi" w:hAnsiTheme="minorHAnsi" w:cstheme="minorHAnsi"/>
          <w:sz w:val="22"/>
        </w:rPr>
        <w:t xml:space="preserve"> met dien verstande dat zij van toepassing is op de accountantscontrole van de jaarrekening en deelverantwoordingen van het verslagjaar 2024 en later.</w:t>
      </w:r>
    </w:p>
    <w:p w14:paraId="418DCED9" w14:textId="2E27482E" w:rsidR="00C22302" w:rsidRPr="00C22302" w:rsidRDefault="00C22302" w:rsidP="00C22302">
      <w:pPr>
        <w:pStyle w:val="Lijstalinea"/>
        <w:numPr>
          <w:ilvl w:val="1"/>
          <w:numId w:val="1"/>
        </w:numPr>
        <w:ind w:left="426"/>
        <w:rPr>
          <w:rFonts w:asciiTheme="minorHAnsi" w:hAnsiTheme="minorHAnsi" w:cstheme="minorHAnsi"/>
          <w:sz w:val="22"/>
        </w:rPr>
      </w:pPr>
      <w:r w:rsidRPr="00C22302">
        <w:rPr>
          <w:rFonts w:asciiTheme="minorHAnsi" w:hAnsiTheme="minorHAnsi" w:cstheme="minorHAnsi"/>
          <w:sz w:val="22"/>
        </w:rPr>
        <w:t xml:space="preserve">Deze verordening wordt aangehaald als: </w:t>
      </w:r>
      <w:r>
        <w:rPr>
          <w:rFonts w:asciiTheme="minorHAnsi" w:hAnsiTheme="minorHAnsi" w:cstheme="minorHAnsi"/>
          <w:sz w:val="22"/>
        </w:rPr>
        <w:t>‘</w:t>
      </w:r>
      <w:r w:rsidR="00FF61F3">
        <w:rPr>
          <w:rFonts w:asciiTheme="minorHAnsi" w:hAnsiTheme="minorHAnsi" w:cstheme="minorHAnsi"/>
          <w:sz w:val="22"/>
        </w:rPr>
        <w:t>Controle v</w:t>
      </w:r>
      <w:r w:rsidRPr="00C22302">
        <w:rPr>
          <w:rStyle w:val="normaltextrun"/>
          <w:rFonts w:asciiTheme="minorHAnsi" w:hAnsiTheme="minorHAnsi" w:cstheme="minorHAnsi"/>
          <w:sz w:val="22"/>
          <w:shd w:val="clear" w:color="auto" w:fill="FFFFFF"/>
        </w:rPr>
        <w:t xml:space="preserve">erordening </w:t>
      </w:r>
      <w:r w:rsidRPr="00C22302">
        <w:rPr>
          <w:rFonts w:asciiTheme="minorHAnsi" w:hAnsiTheme="minorHAnsi" w:cstheme="minorHAnsi"/>
          <w:sz w:val="22"/>
        </w:rPr>
        <w:t>ICT NML 2025</w:t>
      </w:r>
      <w:r>
        <w:rPr>
          <w:rFonts w:asciiTheme="minorHAnsi" w:hAnsiTheme="minorHAnsi" w:cstheme="minorHAnsi"/>
          <w:sz w:val="22"/>
        </w:rPr>
        <w:t>’</w:t>
      </w:r>
      <w:r w:rsidRPr="00C22302">
        <w:rPr>
          <w:rFonts w:asciiTheme="minorHAnsi" w:hAnsiTheme="minorHAnsi" w:cstheme="minorHAnsi"/>
          <w:sz w:val="22"/>
        </w:rPr>
        <w:t>.</w:t>
      </w:r>
    </w:p>
    <w:p w14:paraId="78452010" w14:textId="77777777" w:rsidR="00C22302" w:rsidRDefault="00C22302" w:rsidP="00C22302">
      <w:pPr>
        <w:rPr>
          <w:rFonts w:asciiTheme="minorHAnsi" w:eastAsia="Times New Roman" w:hAnsiTheme="minorHAnsi" w:cstheme="minorHAnsi"/>
          <w:sz w:val="22"/>
        </w:rPr>
      </w:pPr>
    </w:p>
    <w:p w14:paraId="35FA8DB1" w14:textId="2FDFD10B" w:rsidR="00411C1D" w:rsidRPr="00411C1D" w:rsidRDefault="00411C1D" w:rsidP="00C22302">
      <w:pPr>
        <w:rPr>
          <w:rFonts w:asciiTheme="minorHAnsi" w:eastAsia="Times New Roman" w:hAnsiTheme="minorHAnsi" w:cstheme="minorHAnsi"/>
          <w:b/>
          <w:bCs/>
          <w:sz w:val="22"/>
        </w:rPr>
      </w:pPr>
      <w:r w:rsidRPr="00411C1D">
        <w:rPr>
          <w:rFonts w:asciiTheme="minorHAnsi" w:eastAsia="Times New Roman" w:hAnsiTheme="minorHAnsi" w:cstheme="minorHAnsi"/>
          <w:b/>
          <w:bCs/>
          <w:sz w:val="22"/>
        </w:rPr>
        <w:t>Ondertekening</w:t>
      </w:r>
    </w:p>
    <w:p w14:paraId="0EEBFFB9" w14:textId="4C92AAC9" w:rsidR="00C22302" w:rsidRPr="00C22302" w:rsidRDefault="00C22302" w:rsidP="00C22302">
      <w:pPr>
        <w:rPr>
          <w:rFonts w:asciiTheme="minorHAnsi" w:hAnsiTheme="minorHAnsi" w:cstheme="minorHAnsi"/>
          <w:sz w:val="22"/>
        </w:rPr>
      </w:pPr>
      <w:r w:rsidRPr="00C22302">
        <w:rPr>
          <w:rFonts w:asciiTheme="minorHAnsi" w:hAnsiTheme="minorHAnsi" w:cstheme="minorHAnsi"/>
          <w:sz w:val="22"/>
        </w:rPr>
        <w:t xml:space="preserve">Aldus vastgesteld in de </w:t>
      </w:r>
      <w:r>
        <w:rPr>
          <w:rFonts w:asciiTheme="minorHAnsi" w:hAnsiTheme="minorHAnsi" w:cstheme="minorHAnsi"/>
          <w:sz w:val="22"/>
        </w:rPr>
        <w:t>vergadering</w:t>
      </w:r>
      <w:r w:rsidRPr="00C22302">
        <w:rPr>
          <w:rFonts w:asciiTheme="minorHAnsi" w:hAnsiTheme="minorHAnsi" w:cstheme="minorHAnsi"/>
          <w:sz w:val="22"/>
        </w:rPr>
        <w:t xml:space="preserve"> </w:t>
      </w:r>
      <w:r>
        <w:rPr>
          <w:rFonts w:asciiTheme="minorHAnsi" w:hAnsiTheme="minorHAnsi" w:cstheme="minorHAnsi"/>
          <w:sz w:val="22"/>
        </w:rPr>
        <w:t xml:space="preserve">van het bestuur van ICT NML </w:t>
      </w:r>
      <w:r w:rsidR="00411C1D">
        <w:rPr>
          <w:rFonts w:asciiTheme="minorHAnsi" w:hAnsiTheme="minorHAnsi" w:cstheme="minorHAnsi"/>
          <w:sz w:val="22"/>
        </w:rPr>
        <w:t>op</w:t>
      </w:r>
      <w:r>
        <w:rPr>
          <w:rFonts w:asciiTheme="minorHAnsi" w:hAnsiTheme="minorHAnsi" w:cstheme="minorHAnsi"/>
          <w:sz w:val="22"/>
        </w:rPr>
        <w:t xml:space="preserve"> </w:t>
      </w:r>
      <w:r w:rsidR="00FF61F3" w:rsidRPr="00FF61F3">
        <w:rPr>
          <w:rFonts w:asciiTheme="minorHAnsi" w:hAnsiTheme="minorHAnsi" w:cstheme="minorHAnsi"/>
          <w:sz w:val="22"/>
        </w:rPr>
        <w:t>21</w:t>
      </w:r>
      <w:r w:rsidRPr="00FF61F3">
        <w:rPr>
          <w:rFonts w:asciiTheme="minorHAnsi" w:hAnsiTheme="minorHAnsi" w:cstheme="minorHAnsi"/>
          <w:sz w:val="22"/>
        </w:rPr>
        <w:t xml:space="preserve"> februari 2025.</w:t>
      </w:r>
    </w:p>
    <w:p w14:paraId="7F933285" w14:textId="77777777" w:rsidR="009E60F9" w:rsidRPr="00FF61F3" w:rsidRDefault="009E60F9" w:rsidP="00832317">
      <w:pPr>
        <w:pStyle w:val="Geenafstand"/>
        <w:rPr>
          <w:rFonts w:cstheme="minorHAnsi"/>
          <w:bCs/>
        </w:rPr>
      </w:pPr>
    </w:p>
    <w:p w14:paraId="477A0AE6" w14:textId="77777777" w:rsidR="00411C1D" w:rsidRPr="00FF61F3" w:rsidRDefault="00411C1D" w:rsidP="00411C1D">
      <w:pPr>
        <w:tabs>
          <w:tab w:val="left" w:pos="5670"/>
        </w:tabs>
        <w:spacing w:after="0"/>
        <w:ind w:right="851"/>
        <w:rPr>
          <w:rFonts w:asciiTheme="minorHAnsi" w:eastAsia="Times New Roman" w:hAnsiTheme="minorHAnsi" w:cstheme="minorHAnsi"/>
          <w:b/>
          <w:color w:val="auto"/>
          <w:sz w:val="22"/>
        </w:rPr>
      </w:pPr>
      <w:r w:rsidRPr="00FF61F3">
        <w:rPr>
          <w:rFonts w:asciiTheme="minorHAnsi" w:eastAsia="Times New Roman" w:hAnsiTheme="minorHAnsi" w:cstheme="minorHAnsi"/>
          <w:b/>
          <w:color w:val="auto"/>
          <w:sz w:val="22"/>
        </w:rPr>
        <w:t>Secretaris,</w:t>
      </w:r>
      <w:r w:rsidRPr="00FF61F3">
        <w:rPr>
          <w:rFonts w:asciiTheme="minorHAnsi" w:eastAsia="Times New Roman" w:hAnsiTheme="minorHAnsi" w:cstheme="minorHAnsi"/>
          <w:b/>
          <w:color w:val="auto"/>
          <w:sz w:val="22"/>
        </w:rPr>
        <w:tab/>
        <w:t xml:space="preserve">Voorzitter, </w:t>
      </w:r>
    </w:p>
    <w:p w14:paraId="3000ED1A" w14:textId="77777777" w:rsidR="00411C1D" w:rsidRDefault="00411C1D" w:rsidP="00411C1D">
      <w:pPr>
        <w:tabs>
          <w:tab w:val="left" w:pos="5670"/>
        </w:tabs>
        <w:ind w:right="851"/>
        <w:rPr>
          <w:rFonts w:asciiTheme="minorHAnsi" w:eastAsia="Times New Roman" w:hAnsiTheme="minorHAnsi" w:cstheme="minorHAnsi"/>
          <w:bCs/>
          <w:color w:val="auto"/>
          <w:sz w:val="22"/>
        </w:rPr>
      </w:pPr>
    </w:p>
    <w:p w14:paraId="0642950D" w14:textId="77777777" w:rsidR="00FF61F3" w:rsidRPr="00FF61F3" w:rsidRDefault="00FF61F3" w:rsidP="00411C1D">
      <w:pPr>
        <w:tabs>
          <w:tab w:val="left" w:pos="5670"/>
        </w:tabs>
        <w:ind w:right="851"/>
        <w:rPr>
          <w:rFonts w:asciiTheme="minorHAnsi" w:eastAsia="Times New Roman" w:hAnsiTheme="minorHAnsi" w:cstheme="minorHAnsi"/>
          <w:bCs/>
          <w:color w:val="auto"/>
          <w:sz w:val="22"/>
        </w:rPr>
      </w:pPr>
    </w:p>
    <w:p w14:paraId="2E94C63A" w14:textId="77777777" w:rsidR="00411C1D" w:rsidRPr="00FF61F3" w:rsidRDefault="00411C1D" w:rsidP="00411C1D">
      <w:pPr>
        <w:tabs>
          <w:tab w:val="left" w:pos="5670"/>
        </w:tabs>
        <w:ind w:right="851"/>
        <w:rPr>
          <w:rFonts w:asciiTheme="minorHAnsi" w:eastAsia="Times New Roman" w:hAnsiTheme="minorHAnsi" w:cstheme="minorHAnsi"/>
          <w:bCs/>
          <w:color w:val="auto"/>
          <w:sz w:val="22"/>
        </w:rPr>
      </w:pPr>
    </w:p>
    <w:p w14:paraId="1C85795D" w14:textId="77777777" w:rsidR="00411C1D" w:rsidRPr="00FF61F3" w:rsidRDefault="00411C1D" w:rsidP="00411C1D">
      <w:pPr>
        <w:tabs>
          <w:tab w:val="left" w:pos="5670"/>
        </w:tabs>
        <w:ind w:right="851"/>
        <w:rPr>
          <w:rFonts w:asciiTheme="minorHAnsi" w:eastAsia="Times New Roman" w:hAnsiTheme="minorHAnsi" w:cstheme="minorHAnsi"/>
          <w:b/>
          <w:color w:val="auto"/>
          <w:sz w:val="22"/>
        </w:rPr>
      </w:pPr>
      <w:r w:rsidRPr="00FF61F3">
        <w:rPr>
          <w:rFonts w:asciiTheme="minorHAnsi" w:eastAsia="Times New Roman" w:hAnsiTheme="minorHAnsi" w:cstheme="minorHAnsi"/>
          <w:b/>
          <w:color w:val="auto"/>
          <w:sz w:val="22"/>
        </w:rPr>
        <w:t>J. Tessers</w:t>
      </w:r>
      <w:r w:rsidRPr="00FF61F3">
        <w:rPr>
          <w:rFonts w:asciiTheme="minorHAnsi" w:eastAsia="Times New Roman" w:hAnsiTheme="minorHAnsi" w:cstheme="minorHAnsi"/>
          <w:b/>
          <w:color w:val="auto"/>
          <w:sz w:val="22"/>
        </w:rPr>
        <w:tab/>
        <w:t xml:space="preserve">F. </w:t>
      </w:r>
      <w:proofErr w:type="spellStart"/>
      <w:r w:rsidRPr="00FF61F3">
        <w:rPr>
          <w:rFonts w:asciiTheme="minorHAnsi" w:eastAsia="Times New Roman" w:hAnsiTheme="minorHAnsi" w:cstheme="minorHAnsi"/>
          <w:b/>
          <w:color w:val="auto"/>
          <w:sz w:val="22"/>
        </w:rPr>
        <w:t>Schatorjé</w:t>
      </w:r>
      <w:proofErr w:type="spellEnd"/>
    </w:p>
    <w:p w14:paraId="5FC70F46" w14:textId="30DBF34A" w:rsidR="001B08C5" w:rsidRPr="00FF61F3" w:rsidRDefault="001B08C5" w:rsidP="009752A5">
      <w:pPr>
        <w:spacing w:after="0" w:line="259" w:lineRule="auto"/>
        <w:ind w:left="0" w:firstLine="0"/>
        <w:rPr>
          <w:rFonts w:asciiTheme="minorHAnsi" w:hAnsiTheme="minorHAnsi" w:cstheme="minorHAnsi"/>
          <w:color w:val="auto"/>
          <w:sz w:val="22"/>
        </w:rPr>
      </w:pPr>
    </w:p>
    <w:sectPr w:rsidR="001B08C5" w:rsidRPr="00FF61F3">
      <w:pgSz w:w="11906" w:h="16838"/>
      <w:pgMar w:top="1137" w:right="1429" w:bottom="144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080"/>
    <w:multiLevelType w:val="hybridMultilevel"/>
    <w:tmpl w:val="22EC1F60"/>
    <w:lvl w:ilvl="0" w:tplc="2B2451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B538AB"/>
    <w:multiLevelType w:val="hybridMultilevel"/>
    <w:tmpl w:val="930CC924"/>
    <w:lvl w:ilvl="0" w:tplc="2B245160">
      <w:start w:val="1"/>
      <w:numFmt w:val="decimal"/>
      <w:lvlText w:val="%1."/>
      <w:lvlJc w:val="left"/>
      <w:pPr>
        <w:ind w:left="1058"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D106F"/>
    <w:multiLevelType w:val="hybridMultilevel"/>
    <w:tmpl w:val="6B283A90"/>
    <w:lvl w:ilvl="0" w:tplc="F0B03914">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041794"/>
    <w:multiLevelType w:val="hybridMultilevel"/>
    <w:tmpl w:val="9196ADF8"/>
    <w:lvl w:ilvl="0" w:tplc="2B24516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F706D2"/>
    <w:multiLevelType w:val="hybridMultilevel"/>
    <w:tmpl w:val="B7DE3712"/>
    <w:lvl w:ilvl="0" w:tplc="2B2451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3703D4"/>
    <w:multiLevelType w:val="hybridMultilevel"/>
    <w:tmpl w:val="28F6D8BC"/>
    <w:lvl w:ilvl="0" w:tplc="F0B03914">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7D1C92"/>
    <w:multiLevelType w:val="hybridMultilevel"/>
    <w:tmpl w:val="6B52983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A85142"/>
    <w:multiLevelType w:val="hybridMultilevel"/>
    <w:tmpl w:val="12489D4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2D402F"/>
    <w:multiLevelType w:val="hybridMultilevel"/>
    <w:tmpl w:val="C7467964"/>
    <w:lvl w:ilvl="0" w:tplc="B422F3EA">
      <w:start w:val="1"/>
      <w:numFmt w:val="lowerLetter"/>
      <w:lvlText w:val="%1."/>
      <w:lvlJc w:val="left"/>
      <w:pPr>
        <w:ind w:left="1058" w:hanging="360"/>
      </w:pPr>
      <w:rPr>
        <w:rFonts w:hint="default"/>
        <w:color w:val="000000"/>
      </w:rPr>
    </w:lvl>
    <w:lvl w:ilvl="1" w:tplc="755225F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BA2063"/>
    <w:multiLevelType w:val="hybridMultilevel"/>
    <w:tmpl w:val="6D6064F2"/>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0" w15:restartNumberingAfterBreak="0">
    <w:nsid w:val="5A3E475B"/>
    <w:multiLevelType w:val="hybridMultilevel"/>
    <w:tmpl w:val="3FB8C5FE"/>
    <w:lvl w:ilvl="0" w:tplc="2B2451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F02942"/>
    <w:multiLevelType w:val="hybridMultilevel"/>
    <w:tmpl w:val="29F26CF4"/>
    <w:lvl w:ilvl="0" w:tplc="32C410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AE814ED"/>
    <w:multiLevelType w:val="hybridMultilevel"/>
    <w:tmpl w:val="F2EA9D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96020DD"/>
    <w:multiLevelType w:val="multilevel"/>
    <w:tmpl w:val="E3A8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82470"/>
    <w:multiLevelType w:val="hybridMultilevel"/>
    <w:tmpl w:val="4516C6D0"/>
    <w:lvl w:ilvl="0" w:tplc="2B2451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9261B7"/>
    <w:multiLevelType w:val="hybridMultilevel"/>
    <w:tmpl w:val="076E4BF8"/>
    <w:lvl w:ilvl="0" w:tplc="2B24516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229270233">
    <w:abstractNumId w:val="8"/>
  </w:num>
  <w:num w:numId="2" w16cid:durableId="1539203625">
    <w:abstractNumId w:val="11"/>
  </w:num>
  <w:num w:numId="3" w16cid:durableId="937366133">
    <w:abstractNumId w:val="1"/>
  </w:num>
  <w:num w:numId="4" w16cid:durableId="1700426807">
    <w:abstractNumId w:val="14"/>
  </w:num>
  <w:num w:numId="5" w16cid:durableId="2047439389">
    <w:abstractNumId w:val="0"/>
  </w:num>
  <w:num w:numId="6" w16cid:durableId="590548733">
    <w:abstractNumId w:val="7"/>
  </w:num>
  <w:num w:numId="7" w16cid:durableId="1661424280">
    <w:abstractNumId w:val="12"/>
  </w:num>
  <w:num w:numId="8" w16cid:durableId="719552215">
    <w:abstractNumId w:val="3"/>
  </w:num>
  <w:num w:numId="9" w16cid:durableId="1992903196">
    <w:abstractNumId w:val="4"/>
  </w:num>
  <w:num w:numId="10" w16cid:durableId="2142457539">
    <w:abstractNumId w:val="10"/>
  </w:num>
  <w:num w:numId="11" w16cid:durableId="1323968937">
    <w:abstractNumId w:val="15"/>
  </w:num>
  <w:num w:numId="12" w16cid:durableId="1900358771">
    <w:abstractNumId w:val="5"/>
  </w:num>
  <w:num w:numId="13" w16cid:durableId="1229343769">
    <w:abstractNumId w:val="2"/>
  </w:num>
  <w:num w:numId="14" w16cid:durableId="605310290">
    <w:abstractNumId w:val="13"/>
  </w:num>
  <w:num w:numId="15" w16cid:durableId="1378894150">
    <w:abstractNumId w:val="9"/>
  </w:num>
  <w:num w:numId="16" w16cid:durableId="153788923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C5"/>
    <w:rsid w:val="00006543"/>
    <w:rsid w:val="00013A27"/>
    <w:rsid w:val="00016314"/>
    <w:rsid w:val="000218E6"/>
    <w:rsid w:val="00057AF3"/>
    <w:rsid w:val="00076B0F"/>
    <w:rsid w:val="000B6886"/>
    <w:rsid w:val="000D1577"/>
    <w:rsid w:val="000D34A6"/>
    <w:rsid w:val="000D3B77"/>
    <w:rsid w:val="000D5519"/>
    <w:rsid w:val="00124097"/>
    <w:rsid w:val="00183695"/>
    <w:rsid w:val="001B08C5"/>
    <w:rsid w:val="001C623A"/>
    <w:rsid w:val="001E16EE"/>
    <w:rsid w:val="001F61B5"/>
    <w:rsid w:val="00201181"/>
    <w:rsid w:val="0021220A"/>
    <w:rsid w:val="002215D1"/>
    <w:rsid w:val="00280500"/>
    <w:rsid w:val="002944B6"/>
    <w:rsid w:val="00295F86"/>
    <w:rsid w:val="002E36FA"/>
    <w:rsid w:val="002E5B19"/>
    <w:rsid w:val="002E6191"/>
    <w:rsid w:val="002F14B7"/>
    <w:rsid w:val="003043B8"/>
    <w:rsid w:val="003062DB"/>
    <w:rsid w:val="00317933"/>
    <w:rsid w:val="00326BA2"/>
    <w:rsid w:val="00330021"/>
    <w:rsid w:val="00343D61"/>
    <w:rsid w:val="003537CA"/>
    <w:rsid w:val="00356100"/>
    <w:rsid w:val="00367C12"/>
    <w:rsid w:val="00370569"/>
    <w:rsid w:val="00395E1D"/>
    <w:rsid w:val="003A0D89"/>
    <w:rsid w:val="003A76AA"/>
    <w:rsid w:val="003B6754"/>
    <w:rsid w:val="003C4BF3"/>
    <w:rsid w:val="003D58DB"/>
    <w:rsid w:val="003E16D2"/>
    <w:rsid w:val="00411C1D"/>
    <w:rsid w:val="00413C74"/>
    <w:rsid w:val="0041485F"/>
    <w:rsid w:val="00465ED9"/>
    <w:rsid w:val="00471268"/>
    <w:rsid w:val="004827F7"/>
    <w:rsid w:val="00487DDF"/>
    <w:rsid w:val="004905DD"/>
    <w:rsid w:val="004A2065"/>
    <w:rsid w:val="004B6057"/>
    <w:rsid w:val="004C32E8"/>
    <w:rsid w:val="004C4837"/>
    <w:rsid w:val="004E5307"/>
    <w:rsid w:val="005051A8"/>
    <w:rsid w:val="005151E0"/>
    <w:rsid w:val="00523BD1"/>
    <w:rsid w:val="0052460A"/>
    <w:rsid w:val="0054281B"/>
    <w:rsid w:val="00546F78"/>
    <w:rsid w:val="00550834"/>
    <w:rsid w:val="00552A53"/>
    <w:rsid w:val="00584A03"/>
    <w:rsid w:val="00587301"/>
    <w:rsid w:val="005B09CD"/>
    <w:rsid w:val="005C5BA2"/>
    <w:rsid w:val="005D692E"/>
    <w:rsid w:val="005D707D"/>
    <w:rsid w:val="00601A80"/>
    <w:rsid w:val="006127A0"/>
    <w:rsid w:val="00613429"/>
    <w:rsid w:val="0061455D"/>
    <w:rsid w:val="00630D64"/>
    <w:rsid w:val="006405C3"/>
    <w:rsid w:val="006677E3"/>
    <w:rsid w:val="0068736A"/>
    <w:rsid w:val="006B51DB"/>
    <w:rsid w:val="006C4382"/>
    <w:rsid w:val="006D2476"/>
    <w:rsid w:val="006D30B0"/>
    <w:rsid w:val="006E271A"/>
    <w:rsid w:val="006E48D1"/>
    <w:rsid w:val="007466ED"/>
    <w:rsid w:val="007C749A"/>
    <w:rsid w:val="00811F1E"/>
    <w:rsid w:val="0082120A"/>
    <w:rsid w:val="008270DA"/>
    <w:rsid w:val="00832317"/>
    <w:rsid w:val="008337F8"/>
    <w:rsid w:val="0084143A"/>
    <w:rsid w:val="00854219"/>
    <w:rsid w:val="00883EF9"/>
    <w:rsid w:val="008978DD"/>
    <w:rsid w:val="008F79B7"/>
    <w:rsid w:val="009070AD"/>
    <w:rsid w:val="009142A6"/>
    <w:rsid w:val="009326F8"/>
    <w:rsid w:val="009427B1"/>
    <w:rsid w:val="009752A5"/>
    <w:rsid w:val="0098524F"/>
    <w:rsid w:val="009B2AA2"/>
    <w:rsid w:val="009D359D"/>
    <w:rsid w:val="009D74DD"/>
    <w:rsid w:val="009E60F9"/>
    <w:rsid w:val="009F1F6D"/>
    <w:rsid w:val="00A002D3"/>
    <w:rsid w:val="00A0109F"/>
    <w:rsid w:val="00A07C89"/>
    <w:rsid w:val="00A23084"/>
    <w:rsid w:val="00A32119"/>
    <w:rsid w:val="00A32DDC"/>
    <w:rsid w:val="00A54B3C"/>
    <w:rsid w:val="00A65A6D"/>
    <w:rsid w:val="00AA02D4"/>
    <w:rsid w:val="00AB174C"/>
    <w:rsid w:val="00AB6977"/>
    <w:rsid w:val="00AE548E"/>
    <w:rsid w:val="00B068BF"/>
    <w:rsid w:val="00B142F2"/>
    <w:rsid w:val="00B17B64"/>
    <w:rsid w:val="00B26F04"/>
    <w:rsid w:val="00B2788E"/>
    <w:rsid w:val="00B50F0B"/>
    <w:rsid w:val="00B5437B"/>
    <w:rsid w:val="00B7451B"/>
    <w:rsid w:val="00B939A1"/>
    <w:rsid w:val="00B95E86"/>
    <w:rsid w:val="00BA13A5"/>
    <w:rsid w:val="00BE758E"/>
    <w:rsid w:val="00BF175F"/>
    <w:rsid w:val="00BF6CA4"/>
    <w:rsid w:val="00C01D2E"/>
    <w:rsid w:val="00C06F98"/>
    <w:rsid w:val="00C22302"/>
    <w:rsid w:val="00C40180"/>
    <w:rsid w:val="00C418CB"/>
    <w:rsid w:val="00C93633"/>
    <w:rsid w:val="00CA1DCA"/>
    <w:rsid w:val="00CA39E1"/>
    <w:rsid w:val="00CA4319"/>
    <w:rsid w:val="00CA647C"/>
    <w:rsid w:val="00CD44EC"/>
    <w:rsid w:val="00D202D6"/>
    <w:rsid w:val="00D2651A"/>
    <w:rsid w:val="00D64C2C"/>
    <w:rsid w:val="00DA5A98"/>
    <w:rsid w:val="00DD5315"/>
    <w:rsid w:val="00DE1198"/>
    <w:rsid w:val="00DE4847"/>
    <w:rsid w:val="00E017A0"/>
    <w:rsid w:val="00E06F25"/>
    <w:rsid w:val="00E21DB2"/>
    <w:rsid w:val="00E372A0"/>
    <w:rsid w:val="00E457B5"/>
    <w:rsid w:val="00E716FC"/>
    <w:rsid w:val="00E8526D"/>
    <w:rsid w:val="00E9193B"/>
    <w:rsid w:val="00EA1ED8"/>
    <w:rsid w:val="00EC4544"/>
    <w:rsid w:val="00ED4D4F"/>
    <w:rsid w:val="00EE5D74"/>
    <w:rsid w:val="00F26F93"/>
    <w:rsid w:val="00F43F88"/>
    <w:rsid w:val="00F509E0"/>
    <w:rsid w:val="00F515C2"/>
    <w:rsid w:val="00F648EF"/>
    <w:rsid w:val="00F9117A"/>
    <w:rsid w:val="00FA454B"/>
    <w:rsid w:val="00FB4189"/>
    <w:rsid w:val="00FB4E6D"/>
    <w:rsid w:val="00FC1F92"/>
    <w:rsid w:val="00FC2BFD"/>
    <w:rsid w:val="00FD6BEE"/>
    <w:rsid w:val="00FF61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0EA2"/>
  <w15:docId w15:val="{FD3C0498-9BAA-4867-BA3C-D5476464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hanging="10"/>
    </w:pPr>
    <w:rPr>
      <w:rFonts w:ascii="Arial" w:eastAsia="Arial" w:hAnsi="Arial" w:cs="Arial"/>
      <w:color w:val="000000"/>
      <w:sz w:val="20"/>
    </w:rPr>
  </w:style>
  <w:style w:type="paragraph" w:styleId="Kop1">
    <w:name w:val="heading 1"/>
    <w:next w:val="Standaard"/>
    <w:link w:val="Kop1Char"/>
    <w:uiPriority w:val="9"/>
    <w:unhideWhenUsed/>
    <w:qFormat/>
    <w:pPr>
      <w:keepNext/>
      <w:keepLines/>
      <w:spacing w:after="4"/>
      <w:ind w:left="10" w:hanging="10"/>
      <w:outlineLvl w:val="0"/>
    </w:pPr>
    <w:rPr>
      <w:rFonts w:ascii="Arial" w:eastAsia="Arial" w:hAnsi="Arial" w:cs="Arial"/>
      <w:b/>
      <w:color w:val="000000"/>
      <w:sz w:val="20"/>
    </w:rPr>
  </w:style>
  <w:style w:type="paragraph" w:styleId="Kop2">
    <w:name w:val="heading 2"/>
    <w:next w:val="Standaard"/>
    <w:link w:val="Kop2Char"/>
    <w:uiPriority w:val="9"/>
    <w:unhideWhenUsed/>
    <w:qFormat/>
    <w:pPr>
      <w:keepNext/>
      <w:keepLines/>
      <w:spacing w:after="0"/>
      <w:ind w:left="10" w:hanging="10"/>
      <w:outlineLvl w:val="1"/>
    </w:pPr>
    <w:rPr>
      <w:rFonts w:ascii="Arial" w:eastAsia="Arial" w:hAnsi="Arial" w:cs="Arial"/>
      <w:b/>
      <w:i/>
      <w:color w:val="000000"/>
      <w:sz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Arial" w:eastAsia="Arial" w:hAnsi="Arial" w:cs="Arial"/>
      <w:b/>
      <w:color w:val="000000"/>
      <w:sz w:val="20"/>
    </w:rPr>
  </w:style>
  <w:style w:type="character" w:customStyle="1" w:styleId="Kop2Char">
    <w:name w:val="Kop 2 Char"/>
    <w:link w:val="Kop2"/>
    <w:rPr>
      <w:rFonts w:ascii="Arial" w:eastAsia="Arial" w:hAnsi="Arial" w:cs="Arial"/>
      <w:b/>
      <w:i/>
      <w:color w:val="000000"/>
      <w:sz w:val="20"/>
      <w:u w:val="single" w:color="000000"/>
    </w:rPr>
  </w:style>
  <w:style w:type="paragraph" w:styleId="Lijstalinea">
    <w:name w:val="List Paragraph"/>
    <w:basedOn w:val="Standaard"/>
    <w:uiPriority w:val="34"/>
    <w:qFormat/>
    <w:rsid w:val="00E21DB2"/>
    <w:pPr>
      <w:ind w:left="720"/>
      <w:contextualSpacing/>
    </w:pPr>
  </w:style>
  <w:style w:type="paragraph" w:styleId="Ballontekst">
    <w:name w:val="Balloon Text"/>
    <w:basedOn w:val="Standaard"/>
    <w:link w:val="BallontekstChar"/>
    <w:uiPriority w:val="99"/>
    <w:semiHidden/>
    <w:unhideWhenUsed/>
    <w:rsid w:val="005D707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707D"/>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076B0F"/>
    <w:rPr>
      <w:sz w:val="16"/>
      <w:szCs w:val="16"/>
    </w:rPr>
  </w:style>
  <w:style w:type="paragraph" w:styleId="Tekstopmerking">
    <w:name w:val="annotation text"/>
    <w:basedOn w:val="Standaard"/>
    <w:link w:val="TekstopmerkingChar"/>
    <w:uiPriority w:val="99"/>
    <w:unhideWhenUsed/>
    <w:rsid w:val="00076B0F"/>
    <w:pPr>
      <w:spacing w:line="240" w:lineRule="auto"/>
    </w:pPr>
    <w:rPr>
      <w:szCs w:val="20"/>
    </w:rPr>
  </w:style>
  <w:style w:type="character" w:customStyle="1" w:styleId="TekstopmerkingChar">
    <w:name w:val="Tekst opmerking Char"/>
    <w:basedOn w:val="Standaardalinea-lettertype"/>
    <w:link w:val="Tekstopmerking"/>
    <w:uiPriority w:val="99"/>
    <w:rsid w:val="00076B0F"/>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076B0F"/>
    <w:rPr>
      <w:b/>
      <w:bCs/>
    </w:rPr>
  </w:style>
  <w:style w:type="character" w:customStyle="1" w:styleId="OnderwerpvanopmerkingChar">
    <w:name w:val="Onderwerp van opmerking Char"/>
    <w:basedOn w:val="TekstopmerkingChar"/>
    <w:link w:val="Onderwerpvanopmerking"/>
    <w:uiPriority w:val="99"/>
    <w:semiHidden/>
    <w:rsid w:val="00076B0F"/>
    <w:rPr>
      <w:rFonts w:ascii="Arial" w:eastAsia="Arial" w:hAnsi="Arial" w:cs="Arial"/>
      <w:b/>
      <w:bCs/>
      <w:color w:val="000000"/>
      <w:sz w:val="20"/>
      <w:szCs w:val="20"/>
    </w:rPr>
  </w:style>
  <w:style w:type="paragraph" w:styleId="Geenafstand">
    <w:name w:val="No Spacing"/>
    <w:uiPriority w:val="1"/>
    <w:qFormat/>
    <w:rsid w:val="006405C3"/>
    <w:pPr>
      <w:spacing w:after="0" w:line="240" w:lineRule="auto"/>
    </w:pPr>
    <w:rPr>
      <w:rFonts w:eastAsiaTheme="minorHAnsi"/>
      <w:lang w:eastAsia="en-US"/>
    </w:rPr>
  </w:style>
  <w:style w:type="table" w:styleId="Tabelraster">
    <w:name w:val="Table Grid"/>
    <w:basedOn w:val="Standaardtabel"/>
    <w:uiPriority w:val="39"/>
    <w:rsid w:val="00AB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4C4837"/>
  </w:style>
  <w:style w:type="character" w:customStyle="1" w:styleId="eop">
    <w:name w:val="eop"/>
    <w:basedOn w:val="Standaardalinea-lettertype"/>
    <w:rsid w:val="004C4837"/>
  </w:style>
  <w:style w:type="paragraph" w:styleId="Normaalweb">
    <w:name w:val="Normal (Web)"/>
    <w:basedOn w:val="Standaard"/>
    <w:uiPriority w:val="99"/>
    <w:semiHidden/>
    <w:unhideWhenUsed/>
    <w:rsid w:val="00DE1198"/>
    <w:pPr>
      <w:spacing w:before="100" w:beforeAutospacing="1" w:after="100" w:afterAutospacing="1" w:line="240" w:lineRule="auto"/>
      <w:ind w:left="0" w:firstLine="0"/>
    </w:pPr>
    <w:rPr>
      <w:rFonts w:ascii="Calibri" w:eastAsiaTheme="minorEastAsia" w:hAnsi="Calibri" w:cs="Times New Roman"/>
      <w:color w:val="auto"/>
      <w:sz w:val="22"/>
      <w:szCs w:val="24"/>
    </w:rPr>
  </w:style>
  <w:style w:type="character" w:customStyle="1" w:styleId="ol">
    <w:name w:val="ol"/>
    <w:basedOn w:val="Standaardalinea-lettertype"/>
    <w:rsid w:val="00DE1198"/>
  </w:style>
  <w:style w:type="paragraph" w:customStyle="1" w:styleId="lid">
    <w:name w:val="lid"/>
    <w:basedOn w:val="Standaard"/>
    <w:rsid w:val="00343D6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list-customitembullet">
    <w:name w:val="list-custom__itembullet"/>
    <w:basedOn w:val="Standaardalinea-lettertype"/>
    <w:rsid w:val="0034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564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c4a65-c1b1-4977-836b-8db80dfea59e">
      <Terms xmlns="http://schemas.microsoft.com/office/infopath/2007/PartnerControls"/>
    </lcf76f155ced4ddcb4097134ff3c332f>
    <TaxCatchAll xmlns="79b2b094-7b15-404d-8125-d203446a5f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1A90C983DB8D4AA57655B09FEED525" ma:contentTypeVersion="13" ma:contentTypeDescription="Een nieuw document maken." ma:contentTypeScope="" ma:versionID="087aa85418b5ed12622a4ef8cf78e583">
  <xsd:schema xmlns:xsd="http://www.w3.org/2001/XMLSchema" xmlns:xs="http://www.w3.org/2001/XMLSchema" xmlns:p="http://schemas.microsoft.com/office/2006/metadata/properties" xmlns:ns2="2a6c4a65-c1b1-4977-836b-8db80dfea59e" xmlns:ns3="79b2b094-7b15-404d-8125-d203446a5f89" targetNamespace="http://schemas.microsoft.com/office/2006/metadata/properties" ma:root="true" ma:fieldsID="44387e0783e74bf02013d6ad258bf9bb" ns2:_="" ns3:_="">
    <xsd:import namespace="2a6c4a65-c1b1-4977-836b-8db80dfea59e"/>
    <xsd:import namespace="79b2b094-7b15-404d-8125-d203446a5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4a65-c1b1-4977-836b-8db80dfea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0135a70-ee2f-4795-b747-6c48e2a7e9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2b094-7b15-404d-8125-d203446a5f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965fe5-df44-4ac1-bf5f-a2b842ca816d}" ma:internalName="TaxCatchAll" ma:showField="CatchAllData" ma:web="79b2b094-7b15-404d-8125-d203446a5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F1D14-B100-45AC-8AE7-B625F6C6EC87}">
  <ds:schemaRefs>
    <ds:schemaRef ds:uri="http://schemas.microsoft.com/sharepoint/v3/contenttype/forms"/>
  </ds:schemaRefs>
</ds:datastoreItem>
</file>

<file path=customXml/itemProps2.xml><?xml version="1.0" encoding="utf-8"?>
<ds:datastoreItem xmlns:ds="http://schemas.openxmlformats.org/officeDocument/2006/customXml" ds:itemID="{1CF2B871-931A-4275-9C5E-875A21518188}">
  <ds:schemaRefs>
    <ds:schemaRef ds:uri="http://schemas.openxmlformats.org/officeDocument/2006/bibliography"/>
  </ds:schemaRefs>
</ds:datastoreItem>
</file>

<file path=customXml/itemProps3.xml><?xml version="1.0" encoding="utf-8"?>
<ds:datastoreItem xmlns:ds="http://schemas.openxmlformats.org/officeDocument/2006/customXml" ds:itemID="{7E8B6390-EF08-494E-A645-786726171C75}">
  <ds:schemaRefs>
    <ds:schemaRef ds:uri="http://schemas.microsoft.com/office/2006/metadata/properties"/>
    <ds:schemaRef ds:uri="http://schemas.microsoft.com/office/infopath/2007/PartnerControls"/>
    <ds:schemaRef ds:uri="8fe6c792-367d-4e8c-9960-a8ad9ca1c4d8"/>
    <ds:schemaRef ds:uri="a342bc1d-40e9-45d3-b325-0fa92e56c33c"/>
  </ds:schemaRefs>
</ds:datastoreItem>
</file>

<file path=customXml/itemProps4.xml><?xml version="1.0" encoding="utf-8"?>
<ds:datastoreItem xmlns:ds="http://schemas.openxmlformats.org/officeDocument/2006/customXml" ds:itemID="{DC796C52-9A4C-4F22-AF32-D473F86BB563}"/>
</file>

<file path=docProps/app.xml><?xml version="1.0" encoding="utf-8"?>
<Properties xmlns="http://schemas.openxmlformats.org/officeDocument/2006/extended-properties" xmlns:vt="http://schemas.openxmlformats.org/officeDocument/2006/docPropsVTypes">
  <Template>Normal</Template>
  <TotalTime>217</TotalTime>
  <Pages>4</Pages>
  <Words>1644</Words>
  <Characters>9042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Gemeente Horst aan de Maas</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saCTX</dc:creator>
  <cp:keywords/>
  <cp:lastModifiedBy>Jeroen Jacobs</cp:lastModifiedBy>
  <cp:revision>16</cp:revision>
  <cp:lastPrinted>2025-01-06T13:18:00Z</cp:lastPrinted>
  <dcterms:created xsi:type="dcterms:W3CDTF">2024-09-23T11:34:00Z</dcterms:created>
  <dcterms:modified xsi:type="dcterms:W3CDTF">2025-01-24T12:58:00Z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0x010100B01A90C983DB8D4AA57655B09FEED525</vt:lpwstr>
  </property>
  <property fmtid="{D5CDD505-2E9C-101B-9397-08002B2CF9AE}" pid="3" name="MediaServiceImageTags">
    <vt:lpwstr/>
  </property>
</Properties>
</file>